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line="555" w:lineRule="atLeast"/>
        <w:jc w:val="center"/>
        <w:rPr>
          <w:sz w:val="21"/>
          <w:szCs w:val="21"/>
        </w:rPr>
      </w:pPr>
      <w:r>
        <w:rPr>
          <w:rFonts w:hint="eastAsia" w:ascii="方正小标宋简体" w:hAnsi="方正小标宋简体" w:eastAsia="方正小标宋简体" w:cs="方正小标宋简体"/>
          <w:sz w:val="43"/>
          <w:szCs w:val="43"/>
          <w:lang w:eastAsia="zh-CN"/>
        </w:rPr>
        <w:t>瑞金市</w:t>
      </w:r>
      <w:r>
        <w:rPr>
          <w:rFonts w:ascii="方正小标宋简体" w:hAnsi="方正小标宋简体" w:eastAsia="方正小标宋简体" w:cs="方正小标宋简体"/>
          <w:sz w:val="43"/>
          <w:szCs w:val="43"/>
        </w:rPr>
        <w:t>人民政府办公室</w:t>
      </w:r>
    </w:p>
    <w:p>
      <w:pPr>
        <w:pStyle w:val="6"/>
        <w:keepNext w:val="0"/>
        <w:keepLines w:val="0"/>
        <w:widowControl/>
        <w:suppressLineNumbers w:val="0"/>
        <w:spacing w:line="555" w:lineRule="atLeast"/>
        <w:jc w:val="center"/>
        <w:rPr>
          <w:sz w:val="21"/>
          <w:szCs w:val="21"/>
        </w:rPr>
      </w:pPr>
      <w:r>
        <w:rPr>
          <w:rFonts w:hint="default" w:ascii="方正小标宋简体" w:hAnsi="方正小标宋简体" w:eastAsia="方正小标宋简体" w:cs="方正小标宋简体"/>
          <w:sz w:val="43"/>
          <w:szCs w:val="43"/>
        </w:rPr>
        <w:t>关于印发《瑞金市规范城乡居民屋顶建设光伏发电管理办法》的通知</w:t>
      </w:r>
    </w:p>
    <w:p>
      <w:pPr>
        <w:pStyle w:val="6"/>
        <w:keepNext w:val="0"/>
        <w:keepLines w:val="0"/>
        <w:widowControl/>
        <w:suppressLineNumbers w:val="0"/>
        <w:spacing w:line="555" w:lineRule="atLeast"/>
        <w:rPr>
          <w:sz w:val="21"/>
          <w:szCs w:val="21"/>
        </w:rPr>
      </w:pPr>
      <w:r>
        <w:rPr>
          <w:rFonts w:hint="default" w:ascii="Times New Roman" w:hAnsi="Times New Roman" w:cs="Times New Roman"/>
          <w:sz w:val="31"/>
          <w:szCs w:val="31"/>
        </w:rPr>
        <w:t> </w:t>
      </w:r>
    </w:p>
    <w:p>
      <w:pPr>
        <w:pStyle w:val="6"/>
        <w:keepNext w:val="0"/>
        <w:keepLines w:val="0"/>
        <w:widowControl/>
        <w:suppressLineNumbers w:val="0"/>
        <w:spacing w:line="555" w:lineRule="atLeast"/>
        <w:rPr>
          <w:sz w:val="21"/>
          <w:szCs w:val="21"/>
        </w:rPr>
      </w:pPr>
      <w:r>
        <w:rPr>
          <w:rFonts w:ascii="仿宋_GB2312" w:hAnsi="Times New Roman" w:eastAsia="仿宋_GB2312" w:cs="仿宋_GB2312"/>
          <w:sz w:val="31"/>
          <w:szCs w:val="31"/>
        </w:rPr>
        <w:t>各乡（镇）人民政府、城市社区管委会，</w:t>
      </w:r>
      <w:r>
        <w:rPr>
          <w:rFonts w:hint="eastAsia" w:ascii="仿宋_GB2312" w:eastAsia="仿宋_GB2312" w:cs="仿宋_GB2312"/>
          <w:sz w:val="31"/>
          <w:szCs w:val="31"/>
          <w:lang w:eastAsia="zh-CN"/>
        </w:rPr>
        <w:t>市</w:t>
      </w:r>
      <w:r>
        <w:rPr>
          <w:rFonts w:ascii="仿宋_GB2312" w:hAnsi="Times New Roman" w:eastAsia="仿宋_GB2312" w:cs="仿宋_GB2312"/>
          <w:sz w:val="31"/>
          <w:szCs w:val="31"/>
        </w:rPr>
        <w:t>政府有关部门，</w:t>
      </w:r>
      <w:r>
        <w:rPr>
          <w:rFonts w:hint="eastAsia" w:ascii="仿宋_GB2312" w:eastAsia="仿宋_GB2312" w:cs="仿宋_GB2312"/>
          <w:sz w:val="31"/>
          <w:szCs w:val="31"/>
          <w:lang w:eastAsia="zh-CN"/>
        </w:rPr>
        <w:t>市</w:t>
      </w:r>
      <w:r>
        <w:rPr>
          <w:rFonts w:ascii="仿宋_GB2312" w:hAnsi="Times New Roman" w:eastAsia="仿宋_GB2312" w:cs="仿宋_GB2312"/>
          <w:sz w:val="31"/>
          <w:szCs w:val="31"/>
        </w:rPr>
        <w:t>直、</w:t>
      </w:r>
      <w:r>
        <w:rPr>
          <w:rFonts w:hint="eastAsia" w:ascii="仿宋_GB2312" w:eastAsia="仿宋_GB2312" w:cs="仿宋_GB2312"/>
          <w:sz w:val="31"/>
          <w:szCs w:val="31"/>
          <w:lang w:eastAsia="zh-CN"/>
        </w:rPr>
        <w:t>市</w:t>
      </w:r>
      <w:r>
        <w:rPr>
          <w:rFonts w:ascii="仿宋_GB2312" w:hAnsi="Times New Roman" w:eastAsia="仿宋_GB2312" w:cs="仿宋_GB2312"/>
          <w:sz w:val="31"/>
          <w:szCs w:val="31"/>
        </w:rPr>
        <w:t>属有关单位：</w:t>
      </w:r>
    </w:p>
    <w:p>
      <w:pPr>
        <w:pStyle w:val="6"/>
        <w:keepNext w:val="0"/>
        <w:keepLines w:val="0"/>
        <w:widowControl/>
        <w:suppressLineNumbers w:val="0"/>
        <w:spacing w:line="555" w:lineRule="atLeast"/>
        <w:ind w:left="0" w:firstLine="645"/>
        <w:rPr>
          <w:sz w:val="21"/>
          <w:szCs w:val="21"/>
        </w:rPr>
      </w:pPr>
      <w:r>
        <w:rPr>
          <w:rFonts w:hint="default" w:ascii="仿宋_GB2312" w:hAnsi="Times New Roman" w:eastAsia="仿宋_GB2312" w:cs="仿宋_GB2312"/>
          <w:sz w:val="31"/>
          <w:szCs w:val="31"/>
        </w:rPr>
        <w:t>经</w:t>
      </w:r>
      <w:r>
        <w:rPr>
          <w:rFonts w:hint="eastAsia" w:ascii="仿宋_GB2312" w:eastAsia="仿宋_GB2312" w:cs="仿宋_GB2312"/>
          <w:sz w:val="31"/>
          <w:szCs w:val="31"/>
          <w:lang w:eastAsia="zh-CN"/>
        </w:rPr>
        <w:t>市</w:t>
      </w:r>
      <w:r>
        <w:rPr>
          <w:rFonts w:hint="default" w:ascii="仿宋_GB2312" w:hAnsi="Times New Roman" w:eastAsia="仿宋_GB2312" w:cs="仿宋_GB2312"/>
          <w:sz w:val="31"/>
          <w:szCs w:val="31"/>
        </w:rPr>
        <w:t>政府研究同意，现将《瑞金市规范城乡居民屋顶建设光伏发电管理办法》印发给你们，请结合工作实际，认真贯彻执行。</w:t>
      </w:r>
    </w:p>
    <w:p>
      <w:pPr>
        <w:pStyle w:val="6"/>
        <w:keepNext w:val="0"/>
        <w:keepLines w:val="0"/>
        <w:widowControl/>
        <w:suppressLineNumbers w:val="0"/>
        <w:spacing w:line="555" w:lineRule="atLeast"/>
        <w:ind w:left="0" w:firstLine="645"/>
        <w:rPr>
          <w:sz w:val="21"/>
          <w:szCs w:val="21"/>
        </w:rPr>
      </w:pPr>
      <w:r>
        <w:rPr>
          <w:rFonts w:hint="default" w:ascii="仿宋_GB2312" w:eastAsia="仿宋_GB2312" w:cs="仿宋_GB2312"/>
          <w:sz w:val="31"/>
          <w:szCs w:val="31"/>
        </w:rPr>
        <w:t> </w:t>
      </w:r>
    </w:p>
    <w:p>
      <w:pPr>
        <w:pStyle w:val="6"/>
        <w:keepNext w:val="0"/>
        <w:keepLines w:val="0"/>
        <w:widowControl/>
        <w:suppressLineNumbers w:val="0"/>
        <w:spacing w:line="555" w:lineRule="atLeast"/>
        <w:ind w:left="0" w:firstLine="645"/>
        <w:rPr>
          <w:sz w:val="21"/>
          <w:szCs w:val="21"/>
        </w:rPr>
      </w:pPr>
      <w:r>
        <w:rPr>
          <w:rFonts w:hint="default" w:ascii="仿宋_GB2312" w:eastAsia="仿宋_GB2312" w:cs="仿宋_GB2312"/>
          <w:sz w:val="31"/>
          <w:szCs w:val="31"/>
        </w:rPr>
        <w:t> </w:t>
      </w:r>
    </w:p>
    <w:p>
      <w:pPr>
        <w:pStyle w:val="6"/>
        <w:keepNext w:val="0"/>
        <w:keepLines w:val="0"/>
        <w:widowControl/>
        <w:suppressLineNumbers w:val="0"/>
        <w:spacing w:line="555" w:lineRule="atLeast"/>
        <w:jc w:val="center"/>
        <w:rPr>
          <w:rFonts w:hint="default" w:ascii="仿宋_GB2312" w:eastAsia="仿宋_GB2312" w:cs="仿宋_GB2312"/>
          <w:sz w:val="31"/>
          <w:szCs w:val="31"/>
        </w:rPr>
      </w:pPr>
      <w:r>
        <w:rPr>
          <w:rFonts w:hint="default" w:ascii="仿宋_GB2312" w:eastAsia="仿宋_GB2312" w:cs="仿宋_GB2312"/>
          <w:sz w:val="31"/>
          <w:szCs w:val="31"/>
        </w:rPr>
        <w:t>                     </w:t>
      </w:r>
      <w:r>
        <w:rPr>
          <w:rFonts w:hint="eastAsia" w:ascii="仿宋_GB2312" w:eastAsia="仿宋_GB2312" w:cs="仿宋_GB2312"/>
          <w:sz w:val="31"/>
          <w:szCs w:val="31"/>
          <w:lang w:val="en-US" w:eastAsia="zh-CN"/>
        </w:rPr>
        <w:t xml:space="preserve">      </w:t>
      </w:r>
      <w:r>
        <w:rPr>
          <w:rFonts w:hint="default" w:ascii="仿宋_GB2312" w:eastAsia="仿宋_GB2312" w:cs="仿宋_GB2312"/>
          <w:sz w:val="31"/>
          <w:szCs w:val="31"/>
        </w:rPr>
        <w:t>   </w:t>
      </w:r>
      <w:r>
        <w:rPr>
          <w:rFonts w:hint="default" w:ascii="Times New Roman" w:hAnsi="Times New Roman" w:cs="Times New Roman"/>
          <w:sz w:val="31"/>
          <w:szCs w:val="31"/>
        </w:rPr>
        <w:t>202</w:t>
      </w:r>
      <w:r>
        <w:rPr>
          <w:rFonts w:hint="eastAsia" w:cs="Times New Roman"/>
          <w:sz w:val="31"/>
          <w:szCs w:val="31"/>
          <w:lang w:val="en-US" w:eastAsia="zh-CN"/>
        </w:rPr>
        <w:t>1</w:t>
      </w:r>
      <w:r>
        <w:rPr>
          <w:rFonts w:hint="default" w:ascii="仿宋_GB2312" w:hAnsi="Times New Roman" w:eastAsia="仿宋_GB2312" w:cs="仿宋_GB2312"/>
          <w:sz w:val="31"/>
          <w:szCs w:val="31"/>
        </w:rPr>
        <w:t>年</w:t>
      </w:r>
      <w:r>
        <w:rPr>
          <w:rFonts w:hint="eastAsia" w:ascii="仿宋_GB2312" w:eastAsia="仿宋_GB2312" w:cs="仿宋_GB2312"/>
          <w:sz w:val="31"/>
          <w:szCs w:val="31"/>
          <w:lang w:val="en-US" w:eastAsia="zh-CN"/>
        </w:rPr>
        <w:t xml:space="preserve">  </w:t>
      </w:r>
      <w:r>
        <w:rPr>
          <w:rFonts w:hint="default" w:ascii="仿宋_GB2312" w:hAnsi="Times New Roman" w:eastAsia="仿宋_GB2312" w:cs="仿宋_GB2312"/>
          <w:sz w:val="31"/>
          <w:szCs w:val="31"/>
        </w:rPr>
        <w:t>月</w:t>
      </w:r>
      <w:r>
        <w:rPr>
          <w:rFonts w:hint="eastAsia" w:ascii="仿宋_GB2312" w:eastAsia="仿宋_GB2312" w:cs="仿宋_GB2312"/>
          <w:sz w:val="31"/>
          <w:szCs w:val="31"/>
          <w:lang w:val="en-US" w:eastAsia="zh-CN"/>
        </w:rPr>
        <w:t xml:space="preserve">  </w:t>
      </w:r>
      <w:r>
        <w:rPr>
          <w:rFonts w:hint="default" w:ascii="仿宋_GB2312" w:hAnsi="Times New Roman" w:eastAsia="仿宋_GB2312" w:cs="仿宋_GB2312"/>
          <w:sz w:val="31"/>
          <w:szCs w:val="31"/>
        </w:rPr>
        <w:t>日</w:t>
      </w:r>
      <w:r>
        <w:rPr>
          <w:rFonts w:hint="default" w:ascii="仿宋_GB2312" w:eastAsia="仿宋_GB2312" w:cs="仿宋_GB2312"/>
          <w:sz w:val="31"/>
          <w:szCs w:val="31"/>
        </w:rPr>
        <w:t>        </w:t>
      </w:r>
    </w:p>
    <w:p>
      <w:pPr>
        <w:pStyle w:val="6"/>
        <w:keepNext w:val="0"/>
        <w:keepLines w:val="0"/>
        <w:widowControl/>
        <w:suppressLineNumbers w:val="0"/>
        <w:spacing w:line="555" w:lineRule="atLeast"/>
        <w:jc w:val="center"/>
        <w:rPr>
          <w:rFonts w:hint="default" w:ascii="仿宋_GB2312" w:eastAsia="仿宋_GB2312" w:cs="仿宋_GB2312"/>
          <w:sz w:val="31"/>
          <w:szCs w:val="31"/>
        </w:rPr>
      </w:pPr>
    </w:p>
    <w:p>
      <w:pPr>
        <w:pStyle w:val="6"/>
        <w:keepNext w:val="0"/>
        <w:keepLines w:val="0"/>
        <w:widowControl/>
        <w:suppressLineNumbers w:val="0"/>
        <w:spacing w:line="555" w:lineRule="atLeast"/>
        <w:jc w:val="center"/>
        <w:rPr>
          <w:rFonts w:hint="default" w:ascii="仿宋_GB2312" w:eastAsia="仿宋_GB2312" w:cs="仿宋_GB2312"/>
          <w:sz w:val="31"/>
          <w:szCs w:val="31"/>
        </w:rPr>
      </w:pPr>
    </w:p>
    <w:p>
      <w:pPr>
        <w:pStyle w:val="6"/>
        <w:keepNext w:val="0"/>
        <w:keepLines w:val="0"/>
        <w:widowControl/>
        <w:suppressLineNumbers w:val="0"/>
        <w:spacing w:line="555" w:lineRule="atLeast"/>
        <w:jc w:val="center"/>
        <w:rPr>
          <w:rFonts w:hint="default" w:ascii="仿宋_GB2312" w:eastAsia="仿宋_GB2312" w:cs="仿宋_GB2312"/>
          <w:sz w:val="31"/>
          <w:szCs w:val="31"/>
        </w:rPr>
      </w:pPr>
    </w:p>
    <w:p>
      <w:pPr>
        <w:pStyle w:val="6"/>
        <w:keepNext w:val="0"/>
        <w:keepLines w:val="0"/>
        <w:widowControl/>
        <w:suppressLineNumbers w:val="0"/>
        <w:spacing w:line="555" w:lineRule="atLeast"/>
        <w:jc w:val="center"/>
        <w:rPr>
          <w:rFonts w:hint="default" w:ascii="仿宋_GB2312" w:eastAsia="仿宋_GB2312" w:cs="仿宋_GB2312"/>
          <w:sz w:val="31"/>
          <w:szCs w:val="31"/>
        </w:rPr>
      </w:pPr>
    </w:p>
    <w:p>
      <w:pPr>
        <w:pStyle w:val="17"/>
        <w:tabs>
          <w:tab w:val="left" w:pos="1360"/>
          <w:tab w:val="center" w:pos="4214"/>
        </w:tabs>
        <w:spacing w:line="588" w:lineRule="exact"/>
        <w:ind w:firstLine="0" w:firstLineChars="0"/>
        <w:jc w:val="center"/>
        <w:rPr>
          <w:rFonts w:hint="eastAsia" w:ascii="Times New Roman" w:hAnsi="Times New Roman" w:eastAsia="方正小标宋_GBK" w:cs="Times New Roman"/>
          <w:color w:val="000000" w:themeColor="text1"/>
          <w:sz w:val="44"/>
          <w:szCs w:val="44"/>
          <w:lang w:eastAsia="zh-CN"/>
        </w:rPr>
      </w:pPr>
      <w:r>
        <w:rPr>
          <w:rFonts w:hint="eastAsia" w:ascii="Times New Roman" w:hAnsi="Times New Roman" w:eastAsia="方正小标宋_GBK" w:cs="Times New Roman"/>
          <w:color w:val="000000" w:themeColor="text1"/>
          <w:sz w:val="44"/>
          <w:szCs w:val="44"/>
          <w:lang w:eastAsia="zh-CN"/>
        </w:rPr>
        <w:t>瑞金市规范城乡居民屋顶建设光伏发电管理办法（送审稿）</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spacing w:beforeLines="50" w:afterLines="50" w:line="580" w:lineRule="exact"/>
        <w:ind w:leftChars="0"/>
        <w:jc w:val="center"/>
        <w:textAlignment w:val="auto"/>
        <w:rPr>
          <w:rFonts w:ascii="方正黑体_GBK" w:hAnsi="Times New Roman" w:eastAsia="方正黑体_GBK" w:cs="Times New Roman"/>
          <w:bCs/>
          <w:color w:val="000000" w:themeColor="text1"/>
          <w:sz w:val="32"/>
          <w:szCs w:val="32"/>
        </w:rPr>
      </w:pPr>
      <w:r>
        <w:rPr>
          <w:rFonts w:hint="eastAsia" w:ascii="方正黑体_GBK" w:hAnsi="黑体" w:eastAsia="方正黑体_GBK" w:cs="Times New Roman"/>
          <w:bCs/>
          <w:color w:val="000000" w:themeColor="text1"/>
          <w:sz w:val="32"/>
          <w:szCs w:val="32"/>
          <w:lang w:eastAsia="zh-CN"/>
        </w:rPr>
        <w:t>第一章</w:t>
      </w:r>
      <w:r>
        <w:rPr>
          <w:rFonts w:hint="eastAsia" w:ascii="方正黑体_GBK" w:hAnsi="黑体" w:eastAsia="方正黑体_GBK" w:cs="Times New Roman"/>
          <w:bCs/>
          <w:color w:val="000000" w:themeColor="text1"/>
          <w:sz w:val="32"/>
          <w:szCs w:val="32"/>
          <w:lang w:val="en-US" w:eastAsia="zh-CN"/>
        </w:rPr>
        <w:t xml:space="preserve">  </w:t>
      </w:r>
      <w:r>
        <w:rPr>
          <w:rFonts w:hint="eastAsia" w:ascii="方正黑体_GBK" w:hAnsi="黑体" w:eastAsia="方正黑体_GBK" w:cs="Times New Roman"/>
          <w:bCs/>
          <w:color w:val="000000" w:themeColor="text1"/>
          <w:sz w:val="32"/>
          <w:szCs w:val="32"/>
        </w:rPr>
        <w:t>总则</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第一条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rPr>
        <w:t>为推进</w:t>
      </w:r>
      <w:r>
        <w:rPr>
          <w:rFonts w:hint="eastAsia" w:ascii="仿宋" w:hAnsi="仿宋" w:eastAsia="仿宋" w:cs="仿宋"/>
          <w:bCs/>
          <w:color w:val="000000" w:themeColor="text1"/>
          <w:sz w:val="32"/>
          <w:szCs w:val="32"/>
          <w:lang w:eastAsia="zh-CN"/>
        </w:rPr>
        <w:t>屋顶光伏</w:t>
      </w:r>
      <w:r>
        <w:rPr>
          <w:rFonts w:hint="eastAsia" w:ascii="仿宋" w:hAnsi="仿宋" w:eastAsia="仿宋" w:cs="仿宋"/>
          <w:bCs/>
          <w:color w:val="000000" w:themeColor="text1"/>
          <w:sz w:val="32"/>
          <w:szCs w:val="32"/>
        </w:rPr>
        <w:t>发展，规范</w:t>
      </w:r>
      <w:r>
        <w:rPr>
          <w:rFonts w:hint="eastAsia" w:ascii="仿宋" w:hAnsi="仿宋" w:eastAsia="仿宋" w:cs="仿宋"/>
          <w:bCs/>
          <w:color w:val="000000" w:themeColor="text1"/>
          <w:sz w:val="32"/>
          <w:szCs w:val="32"/>
          <w:lang w:eastAsia="zh-CN"/>
        </w:rPr>
        <w:t>城乡居民屋顶光伏</w:t>
      </w:r>
      <w:r>
        <w:rPr>
          <w:rFonts w:hint="eastAsia" w:ascii="仿宋" w:hAnsi="仿宋" w:eastAsia="仿宋" w:cs="仿宋"/>
          <w:bCs/>
          <w:color w:val="000000" w:themeColor="text1"/>
          <w:sz w:val="32"/>
          <w:szCs w:val="32"/>
        </w:rPr>
        <w:t>建设管理，</w:t>
      </w:r>
      <w:r>
        <w:rPr>
          <w:rFonts w:hint="eastAsia" w:ascii="仿宋" w:hAnsi="仿宋" w:eastAsia="仿宋" w:cs="仿宋"/>
          <w:bCs/>
          <w:color w:val="000000" w:themeColor="text1"/>
          <w:sz w:val="32"/>
          <w:szCs w:val="32"/>
          <w:lang w:eastAsia="zh-CN"/>
        </w:rPr>
        <w:t>根据</w:t>
      </w:r>
      <w:r>
        <w:rPr>
          <w:rFonts w:hint="eastAsia" w:ascii="仿宋" w:hAnsi="仿宋" w:eastAsia="仿宋" w:cs="仿宋"/>
          <w:bCs/>
          <w:color w:val="000000" w:themeColor="text1"/>
          <w:sz w:val="32"/>
          <w:szCs w:val="32"/>
        </w:rPr>
        <w:t>《国务院关于促进光伏产业健康发展的若干意见》《国家能源局分布式光伏发电项目管理暂行办法》</w:t>
      </w:r>
      <w:r>
        <w:rPr>
          <w:rFonts w:hint="eastAsia" w:ascii="仿宋" w:hAnsi="仿宋" w:eastAsia="仿宋" w:cs="仿宋"/>
          <w:bCs/>
          <w:color w:val="000000" w:themeColor="text1"/>
          <w:sz w:val="32"/>
          <w:szCs w:val="32"/>
          <w:lang w:eastAsia="zh-CN"/>
        </w:rPr>
        <w:t>以及《江西省发展改革委关于做好近期光伏发电工作有关事项的通知》等</w:t>
      </w:r>
      <w:r>
        <w:rPr>
          <w:rFonts w:hint="eastAsia" w:ascii="仿宋" w:hAnsi="仿宋" w:eastAsia="仿宋" w:cs="仿宋"/>
          <w:bCs/>
          <w:color w:val="000000" w:themeColor="text1"/>
          <w:sz w:val="32"/>
          <w:szCs w:val="32"/>
        </w:rPr>
        <w:t>，制定本办法。</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第二条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lang w:eastAsia="zh-CN"/>
        </w:rPr>
        <w:t>屋顶光伏</w:t>
      </w:r>
      <w:r>
        <w:rPr>
          <w:rFonts w:hint="eastAsia" w:ascii="仿宋" w:hAnsi="仿宋" w:eastAsia="仿宋" w:cs="仿宋"/>
          <w:bCs/>
          <w:color w:val="000000" w:themeColor="text1"/>
          <w:sz w:val="32"/>
          <w:szCs w:val="32"/>
        </w:rPr>
        <w:t>是指</w:t>
      </w:r>
      <w:r>
        <w:rPr>
          <w:rFonts w:hint="eastAsia" w:ascii="仿宋" w:hAnsi="仿宋" w:eastAsia="仿宋" w:cs="仿宋"/>
          <w:bCs/>
          <w:color w:val="000000" w:themeColor="text1"/>
          <w:sz w:val="32"/>
          <w:szCs w:val="32"/>
          <w:lang w:eastAsia="zh-CN"/>
        </w:rPr>
        <w:t>全市范围内建筑物屋顶具备配电网系统平衡调节特征的光伏发电设施。</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第三条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rPr>
        <w:t>鼓励各类企业及个人作为项目单位，在符合城市总体规划、乡（镇）总体规划、村庄规划，并与周边建筑物、景观相协调的前提下，</w:t>
      </w:r>
      <w:r>
        <w:rPr>
          <w:rFonts w:hint="eastAsia" w:ascii="仿宋" w:hAnsi="仿宋" w:eastAsia="仿宋" w:cs="仿宋"/>
          <w:bCs/>
          <w:color w:val="000000" w:themeColor="text1"/>
          <w:sz w:val="32"/>
          <w:szCs w:val="32"/>
          <w:lang w:eastAsia="zh-CN"/>
        </w:rPr>
        <w:t>依规申报，依法</w:t>
      </w:r>
      <w:r>
        <w:rPr>
          <w:rFonts w:hint="eastAsia" w:ascii="仿宋" w:hAnsi="仿宋" w:eastAsia="仿宋" w:cs="仿宋"/>
          <w:bCs/>
          <w:color w:val="000000" w:themeColor="text1"/>
          <w:sz w:val="32"/>
          <w:szCs w:val="32"/>
        </w:rPr>
        <w:t>投资、建设和经营</w:t>
      </w:r>
      <w:r>
        <w:rPr>
          <w:rFonts w:hint="eastAsia" w:ascii="仿宋" w:hAnsi="仿宋" w:eastAsia="仿宋" w:cs="仿宋"/>
          <w:bCs/>
          <w:color w:val="000000" w:themeColor="text1"/>
          <w:sz w:val="32"/>
          <w:szCs w:val="32"/>
          <w:lang w:eastAsia="zh-CN"/>
        </w:rPr>
        <w:t>屋顶光伏发电</w:t>
      </w:r>
      <w:r>
        <w:rPr>
          <w:rFonts w:hint="eastAsia" w:ascii="仿宋" w:hAnsi="仿宋" w:eastAsia="仿宋" w:cs="仿宋"/>
          <w:bCs/>
          <w:color w:val="000000" w:themeColor="text1"/>
          <w:sz w:val="32"/>
          <w:szCs w:val="32"/>
        </w:rPr>
        <w:t>项目。</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第四条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rPr>
        <w:t>按照“政府统筹与市场竞争相结合”原则，由市级层面统筹全市可用于光伏发电项目开发建设的公共建筑屋顶等场所、电网接入和消纳等公共资源，以实现资源效益最大化为导向，建立科学配置机制，促进市场有序公平竞争。</w:t>
      </w:r>
    </w:p>
    <w:p>
      <w:pPr>
        <w:pStyle w:val="2"/>
        <w:keepNext w:val="0"/>
        <w:keepLines w:val="0"/>
        <w:pageBreakBefore w:val="0"/>
        <w:widowControl w:val="0"/>
        <w:kinsoku/>
        <w:wordWrap/>
        <w:overflowPunct/>
        <w:topLinePunct w:val="0"/>
        <w:autoSpaceDE w:val="0"/>
        <w:autoSpaceDN w:val="0"/>
        <w:bidi w:val="0"/>
        <w:adjustRightInd/>
        <w:snapToGrid/>
        <w:spacing w:before="76" w:line="560" w:lineRule="exact"/>
        <w:ind w:right="277" w:firstLine="640" w:firstLineChars="200"/>
        <w:textAlignment w:val="auto"/>
        <w:rPr>
          <w:rFonts w:hint="eastAsia" w:ascii="仿宋" w:hAnsi="仿宋" w:eastAsia="仿宋" w:cs="仿宋"/>
          <w:bCs/>
          <w:color w:val="000000" w:themeColor="text1"/>
          <w:kern w:val="2"/>
          <w:sz w:val="32"/>
          <w:szCs w:val="32"/>
          <w:lang w:val="zh-CN" w:eastAsia="zh-CN" w:bidi="ar-SA"/>
        </w:rPr>
      </w:pPr>
      <w:r>
        <w:rPr>
          <w:rFonts w:hint="eastAsia" w:ascii="黑体" w:hAnsi="黑体" w:eastAsia="黑体" w:cs="黑体"/>
          <w:bCs/>
          <w:color w:val="000000" w:themeColor="text1"/>
          <w:sz w:val="32"/>
          <w:szCs w:val="32"/>
          <w:lang w:eastAsia="zh-CN"/>
        </w:rPr>
        <w:t>第五条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kern w:val="2"/>
          <w:sz w:val="32"/>
          <w:szCs w:val="32"/>
          <w:lang w:val="en-US" w:eastAsia="zh-CN" w:bidi="ar-SA"/>
        </w:rPr>
        <w:t>坚持项目开发与生态效益相结合的原则，在保护生态的前提下，鼓励通过光伏屋顶发电项目综合开发改善生态环境、基础设施和群众生活，严厉打击违规破坏生态、囤积和倒卖资源等违规行为。</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Chars="0"/>
        <w:jc w:val="center"/>
        <w:textAlignment w:val="auto"/>
        <w:rPr>
          <w:rFonts w:hint="eastAsia" w:ascii="方正黑体_GBK" w:hAnsi="黑体" w:eastAsia="方正黑体_GBK" w:cs="Times New Roman"/>
          <w:bCs/>
          <w:color w:val="000000" w:themeColor="text1"/>
          <w:sz w:val="32"/>
          <w:szCs w:val="32"/>
          <w:lang w:eastAsia="zh-CN"/>
        </w:rPr>
      </w:pPr>
      <w:r>
        <w:rPr>
          <w:rFonts w:hint="eastAsia" w:ascii="方正黑体_GBK" w:hAnsi="黑体" w:eastAsia="方正黑体_GBK" w:cs="Times New Roman"/>
          <w:bCs/>
          <w:color w:val="000000" w:themeColor="text1"/>
          <w:sz w:val="32"/>
          <w:szCs w:val="32"/>
          <w:lang w:eastAsia="zh-CN"/>
        </w:rPr>
        <w:t>第二章</w:t>
      </w:r>
      <w:r>
        <w:rPr>
          <w:rFonts w:hint="eastAsia" w:ascii="方正黑体_GBK" w:hAnsi="黑体" w:eastAsia="方正黑体_GBK" w:cs="Times New Roman"/>
          <w:bCs/>
          <w:color w:val="000000" w:themeColor="text1"/>
          <w:sz w:val="32"/>
          <w:szCs w:val="32"/>
          <w:lang w:val="en-US" w:eastAsia="zh-CN"/>
        </w:rPr>
        <w:t xml:space="preserve">  </w:t>
      </w:r>
      <w:r>
        <w:rPr>
          <w:rFonts w:hint="eastAsia" w:ascii="方正黑体_GBK" w:hAnsi="黑体" w:eastAsia="方正黑体_GBK" w:cs="Times New Roman"/>
          <w:bCs/>
          <w:color w:val="000000" w:themeColor="text1"/>
          <w:sz w:val="32"/>
          <w:szCs w:val="32"/>
          <w:lang w:eastAsia="zh-CN"/>
        </w:rPr>
        <w:t>规划指导</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第六条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lang w:val="en-US" w:eastAsia="zh-CN"/>
        </w:rPr>
        <w:t>严禁在旧居旧址群、历史文化保护区、风景名胜区、名胜古村落等我市重点景区及周边建设屋顶光伏；严格控制在传统村落、旅游街区、铁路、高速公路、城市主干道沿线等范围内建设屋顶光伏发电项目。</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lang w:val="en-US" w:eastAsia="zh-CN"/>
        </w:rPr>
      </w:pPr>
      <w:r>
        <w:rPr>
          <w:rFonts w:hint="eastAsia" w:ascii="黑体" w:hAnsi="黑体" w:eastAsia="黑体" w:cs="黑体"/>
          <w:bCs/>
          <w:color w:val="000000" w:themeColor="text1"/>
          <w:sz w:val="32"/>
          <w:szCs w:val="32"/>
          <w:lang w:eastAsia="zh-CN"/>
        </w:rPr>
        <w:t>第七条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lang w:val="en-US" w:eastAsia="zh-CN"/>
        </w:rPr>
        <w:t>城市重要节点，风貌管控区域，小区中高层建筑，影响楼顶消防应急功能，影响规划要求及有产权争议的屋顶等不予安装屋顶光伏。</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lang w:val="en-US" w:eastAsia="zh-CN"/>
        </w:rPr>
      </w:pPr>
      <w:r>
        <w:rPr>
          <w:rFonts w:hint="eastAsia" w:ascii="黑体" w:hAnsi="黑体" w:eastAsia="黑体" w:cs="黑体"/>
          <w:bCs/>
          <w:color w:val="000000" w:themeColor="text1"/>
          <w:sz w:val="32"/>
          <w:szCs w:val="32"/>
          <w:lang w:eastAsia="zh-CN"/>
        </w:rPr>
        <w:t>第八条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lang w:val="en-US" w:eastAsia="zh-CN"/>
        </w:rPr>
        <w:t>分类分级规划管理，城乡居民户用屋顶光伏由市供电公司代为受理备案；装机规模 100千瓦以上，1 兆瓦（含）以下的项目纳入市级库后可予以备案建设；装机规模 1 兆瓦以上的项目纳入赣州市级库后，还需按省政策要求申请纳入省级库和年度消纳方案后方可备案建设。</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仿宋" w:hAnsi="仿宋" w:eastAsia="仿宋" w:cs="仿宋"/>
          <w:color w:val="000000" w:themeColor="text1"/>
          <w:sz w:val="32"/>
          <w:szCs w:val="32"/>
          <w:lang w:val="en-US" w:eastAsia="zh-CN"/>
        </w:rPr>
        <w:t xml:space="preserve">   </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第九条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lang w:val="en-US" w:eastAsia="zh-CN"/>
        </w:rPr>
        <w:t xml:space="preserve">严禁以发展太阳能光伏产业为由，在楼顶和平台违法搭建采光房、钢棚等违法建筑。          </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firstLine="64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bCs/>
          <w:color w:val="000000" w:themeColor="text1"/>
          <w:sz w:val="32"/>
          <w:szCs w:val="32"/>
          <w:lang w:eastAsia="zh-CN"/>
        </w:rPr>
        <w:t>第十条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sz w:val="32"/>
          <w:szCs w:val="32"/>
          <w:lang w:val="en-US" w:eastAsia="zh-CN"/>
        </w:rPr>
        <w:t xml:space="preserve">屋顶光伏电站建设前应对房屋承载能力进行评估，确保能承受光伏电站重量。安装高度距离楼面不宜过高，在符合规划的情况下选择坡屋面形式及相应坡度。          </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Chars="0"/>
        <w:jc w:val="center"/>
        <w:textAlignment w:val="auto"/>
        <w:rPr>
          <w:rFonts w:hint="eastAsia" w:ascii="方正黑体_GBK" w:hAnsi="黑体" w:eastAsia="方正黑体_GBK" w:cs="Times New Roman"/>
          <w:bCs/>
          <w:color w:val="000000" w:themeColor="text1"/>
          <w:sz w:val="32"/>
          <w:szCs w:val="32"/>
          <w:lang w:eastAsia="zh-CN"/>
        </w:rPr>
      </w:pPr>
      <w:r>
        <w:rPr>
          <w:rFonts w:hint="eastAsia" w:ascii="方正黑体_GBK" w:hAnsi="黑体" w:eastAsia="方正黑体_GBK" w:cs="Times New Roman"/>
          <w:bCs/>
          <w:color w:val="000000" w:themeColor="text1"/>
          <w:sz w:val="32"/>
          <w:szCs w:val="32"/>
          <w:lang w:eastAsia="zh-CN"/>
        </w:rPr>
        <w:t>第三章</w:t>
      </w:r>
      <w:r>
        <w:rPr>
          <w:rFonts w:hint="eastAsia" w:ascii="方正黑体_GBK" w:hAnsi="黑体" w:eastAsia="方正黑体_GBK" w:cs="Times New Roman"/>
          <w:bCs/>
          <w:color w:val="000000" w:themeColor="text1"/>
          <w:sz w:val="32"/>
          <w:szCs w:val="32"/>
          <w:lang w:val="en-US" w:eastAsia="zh-CN"/>
        </w:rPr>
        <w:t xml:space="preserve">  </w:t>
      </w:r>
      <w:r>
        <w:rPr>
          <w:rFonts w:hint="eastAsia" w:ascii="方正黑体_GBK" w:hAnsi="黑体" w:eastAsia="方正黑体_GBK" w:cs="Times New Roman"/>
          <w:bCs/>
          <w:color w:val="000000" w:themeColor="text1"/>
          <w:sz w:val="32"/>
          <w:szCs w:val="32"/>
          <w:lang w:eastAsia="zh-CN"/>
        </w:rPr>
        <w:t>项目设计和管理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eastAsia" w:ascii="仿宋_GB2312" w:hAnsi="Calibri" w:eastAsia="仿宋_GB2312" w:cs="仿宋_GB2312"/>
          <w:i w:val="0"/>
          <w:caps w:val="0"/>
          <w:color w:val="333333"/>
          <w:spacing w:val="0"/>
          <w:sz w:val="31"/>
          <w:szCs w:val="31"/>
          <w:shd w:val="clear" w:fill="FFFFFF"/>
          <w:lang w:eastAsia="zh-CN"/>
        </w:rPr>
      </w:pPr>
      <w:r>
        <w:rPr>
          <w:rFonts w:hint="eastAsia" w:ascii="仿宋" w:hAnsi="仿宋" w:eastAsia="仿宋" w:cs="仿宋"/>
          <w:bCs/>
          <w:color w:val="000000" w:themeColor="text1"/>
          <w:sz w:val="32"/>
          <w:szCs w:val="32"/>
          <w:lang w:val="en-US" w:eastAsia="zh-CN"/>
        </w:rPr>
        <w:t xml:space="preserve"> </w:t>
      </w:r>
      <w:r>
        <w:rPr>
          <w:rFonts w:hint="eastAsia" w:ascii="黑体" w:hAnsi="黑体" w:eastAsia="黑体" w:cs="黑体"/>
          <w:bCs/>
          <w:color w:val="000000" w:themeColor="text1"/>
          <w:sz w:val="32"/>
          <w:szCs w:val="32"/>
          <w:lang w:eastAsia="zh-CN"/>
        </w:rPr>
        <w:t>第十一条</w:t>
      </w:r>
      <w:r>
        <w:rPr>
          <w:rFonts w:hint="eastAsia" w:ascii="黑体" w:hAnsi="黑体" w:eastAsia="黑体" w:cs="黑体"/>
          <w:bCs/>
          <w:color w:val="000000" w:themeColor="text1"/>
          <w:sz w:val="32"/>
          <w:szCs w:val="32"/>
          <w:lang w:val="en-US" w:eastAsia="zh-CN"/>
        </w:rPr>
        <w:t xml:space="preserve">  </w:t>
      </w:r>
      <w:r>
        <w:rPr>
          <w:rFonts w:hint="eastAsia" w:ascii="仿宋" w:hAnsi="仿宋" w:eastAsia="仿宋" w:cs="仿宋"/>
          <w:bCs/>
          <w:color w:val="000000" w:themeColor="text1"/>
          <w:kern w:val="2"/>
          <w:sz w:val="32"/>
          <w:szCs w:val="32"/>
          <w:lang w:val="en-US" w:eastAsia="zh-CN" w:bidi="ar-SA"/>
        </w:rPr>
        <w:t>屋顶光伏电站</w:t>
      </w:r>
      <w:r>
        <w:rPr>
          <w:rFonts w:hint="default" w:ascii="仿宋" w:hAnsi="仿宋" w:eastAsia="仿宋" w:cs="仿宋"/>
          <w:bCs/>
          <w:color w:val="000000" w:themeColor="text1"/>
          <w:kern w:val="2"/>
          <w:sz w:val="32"/>
          <w:szCs w:val="32"/>
          <w:lang w:val="en-US" w:eastAsia="zh-CN" w:bidi="ar-SA"/>
        </w:rPr>
        <w:t>应综合考虑防雷接地措施及接地电阻要求，接地电阻应符合防雷设计标准；建筑为坡屋面结构时，光伏组件应顺坡安装，组件不应超过该安装屋面的最高点，组件方阵表面与安装屋面的垂直高度不应超过30cm；建筑为平屋面结构时，光伏组件安装最高高度与屋面距离不应超过1.5m</w:t>
      </w:r>
      <w:r>
        <w:rPr>
          <w:rFonts w:hint="eastAsia" w:ascii="仿宋" w:hAnsi="仿宋" w:eastAsia="仿宋" w:cs="仿宋"/>
          <w:bCs/>
          <w:color w:val="000000" w:themeColor="text1"/>
          <w:kern w:val="2"/>
          <w:sz w:val="32"/>
          <w:szCs w:val="32"/>
          <w:lang w:val="en-US" w:eastAsia="zh-CN" w:bidi="ar-SA"/>
        </w:rPr>
        <w:t>。</w:t>
      </w:r>
    </w:p>
    <w:p>
      <w:pPr>
        <w:keepNext w:val="0"/>
        <w:keepLines w:val="0"/>
        <w:pageBreakBefore w:val="0"/>
        <w:kinsoku/>
        <w:wordWrap/>
        <w:overflowPunct/>
        <w:topLinePunct w:val="0"/>
        <w:autoSpaceDE/>
        <w:autoSpaceDN/>
        <w:bidi w:val="0"/>
        <w:spacing w:line="580" w:lineRule="exact"/>
        <w:ind w:firstLine="620" w:firstLineChars="200"/>
        <w:textAlignment w:val="auto"/>
        <w:rPr>
          <w:rFonts w:hint="eastAsia" w:ascii="微软雅黑" w:hAnsi="微软雅黑" w:eastAsia="微软雅黑" w:cs="微软雅黑"/>
          <w:i w:val="0"/>
          <w:caps w:val="0"/>
          <w:color w:val="333333"/>
          <w:spacing w:val="0"/>
          <w:sz w:val="24"/>
          <w:szCs w:val="24"/>
        </w:rPr>
      </w:pPr>
      <w:r>
        <w:rPr>
          <w:rFonts w:hint="eastAsia" w:ascii="黑体" w:hAnsi="黑体" w:eastAsia="黑体" w:cs="黑体"/>
          <w:i w:val="0"/>
          <w:caps w:val="0"/>
          <w:color w:val="333333"/>
          <w:spacing w:val="0"/>
          <w:sz w:val="31"/>
          <w:szCs w:val="31"/>
          <w:shd w:val="clear" w:fill="FFFFFF"/>
          <w:lang w:val="en-US" w:eastAsia="zh-CN"/>
        </w:rPr>
        <w:t>第</w:t>
      </w:r>
      <w:r>
        <w:rPr>
          <w:rFonts w:hint="eastAsia" w:ascii="黑体" w:hAnsi="黑体" w:eastAsia="黑体" w:cs="黑体"/>
          <w:bCs/>
          <w:color w:val="000000" w:themeColor="text1"/>
          <w:sz w:val="32"/>
          <w:szCs w:val="32"/>
          <w:lang w:eastAsia="zh-CN"/>
        </w:rPr>
        <w:t>十二</w:t>
      </w:r>
      <w:r>
        <w:rPr>
          <w:rFonts w:hint="eastAsia" w:ascii="黑体" w:hAnsi="黑体" w:eastAsia="黑体" w:cs="黑体"/>
          <w:i w:val="0"/>
          <w:caps w:val="0"/>
          <w:color w:val="333333"/>
          <w:spacing w:val="0"/>
          <w:sz w:val="31"/>
          <w:szCs w:val="31"/>
          <w:shd w:val="clear" w:fill="FFFFFF"/>
          <w:lang w:val="en-US" w:eastAsia="zh-CN"/>
        </w:rPr>
        <w:t xml:space="preserve">条  </w:t>
      </w:r>
      <w:r>
        <w:rPr>
          <w:rFonts w:hint="eastAsia" w:ascii="仿宋" w:hAnsi="仿宋" w:eastAsia="仿宋" w:cs="仿宋"/>
          <w:bCs/>
          <w:color w:val="000000" w:themeColor="text1"/>
          <w:kern w:val="2"/>
          <w:sz w:val="32"/>
          <w:szCs w:val="32"/>
          <w:lang w:val="en-US" w:eastAsia="zh-CN" w:bidi="ar-SA"/>
        </w:rPr>
        <w:t>屋顶光伏电站组件</w:t>
      </w:r>
      <w:r>
        <w:rPr>
          <w:rFonts w:hint="default" w:ascii="仿宋" w:hAnsi="仿宋" w:eastAsia="仿宋" w:cs="仿宋"/>
          <w:bCs/>
          <w:color w:val="000000" w:themeColor="text1"/>
          <w:kern w:val="2"/>
          <w:sz w:val="32"/>
          <w:szCs w:val="32"/>
          <w:lang w:val="en-US" w:eastAsia="zh-CN" w:bidi="ar-SA"/>
        </w:rPr>
        <w:t>应按集中优先、整齐对称、色调和谐、美观统一的原则进行布置；主入口、重要集散广场及景观节点等区域的家庭屋顶加装光伏发电系统时，应严控安装的形式与色调；平屋面安装光伏发电系统时，应利用女儿墙等建筑构件对光伏组件进行适当围挡，顶部距平屋面</w:t>
      </w:r>
      <w:r>
        <w:rPr>
          <w:rFonts w:hint="eastAsia"/>
          <w:sz w:val="32"/>
          <w:szCs w:val="32"/>
        </w:rPr>
        <w:t>高度不超过2米，有楼梯间的屋顶高度在楼梯间上不超过0.5米</w:t>
      </w:r>
      <w:r>
        <w:rPr>
          <w:rFonts w:hint="eastAsia"/>
          <w:sz w:val="32"/>
          <w:szCs w:val="32"/>
          <w:lang w:eastAsia="zh-CN"/>
        </w:rPr>
        <w:t>，</w:t>
      </w:r>
      <w:r>
        <w:rPr>
          <w:rFonts w:hint="default" w:ascii="仿宋" w:hAnsi="仿宋" w:eastAsia="仿宋" w:cs="仿宋"/>
          <w:bCs/>
          <w:color w:val="000000" w:themeColor="text1"/>
          <w:kern w:val="2"/>
          <w:sz w:val="32"/>
          <w:szCs w:val="32"/>
          <w:lang w:val="en-US" w:eastAsia="zh-CN" w:bidi="ar-SA"/>
        </w:rPr>
        <w:t>保证建筑主体美观。</w:t>
      </w:r>
      <w:r>
        <w:rPr>
          <w:rFonts w:hint="eastAsia"/>
          <w:sz w:val="32"/>
          <w:szCs w:val="32"/>
        </w:rPr>
        <w:t>树脂瓦琉璃瓦的屋顶在不改变屋顶造型基础进行光伏安装</w:t>
      </w:r>
      <w:r>
        <w:rPr>
          <w:rFonts w:hint="eastAsia"/>
          <w:sz w:val="32"/>
          <w:szCs w:val="32"/>
          <w:lang w:eastAsia="zh-CN"/>
        </w:rPr>
        <w:t>，在已建设树脂瓦琉璃瓦屋顶旁安装光伏发电系统时，其太阳能电板应与原屋顶坡面及坡度尽可能一致。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eastAsia" w:ascii="仿宋_GB2312" w:hAnsi="宋体" w:eastAsia="仿宋_GB2312" w:cs="仿宋_GB2312"/>
          <w:i w:val="0"/>
          <w:caps w:val="0"/>
          <w:color w:val="333333"/>
          <w:spacing w:val="0"/>
          <w:sz w:val="31"/>
          <w:szCs w:val="31"/>
          <w:shd w:val="clear" w:fill="FFFFFF"/>
          <w:lang w:eastAsia="zh-CN"/>
        </w:rPr>
      </w:pPr>
      <w:r>
        <w:rPr>
          <w:rFonts w:hint="eastAsia" w:ascii="黑体" w:hAnsi="黑体" w:eastAsia="黑体" w:cs="黑体"/>
          <w:i w:val="0"/>
          <w:caps w:val="0"/>
          <w:color w:val="333333"/>
          <w:spacing w:val="0"/>
          <w:sz w:val="31"/>
          <w:szCs w:val="31"/>
          <w:shd w:val="clear" w:fill="FFFFFF"/>
          <w:lang w:val="en-US" w:eastAsia="zh-CN"/>
        </w:rPr>
        <w:t xml:space="preserve">第十三条  </w:t>
      </w:r>
      <w:r>
        <w:rPr>
          <w:rFonts w:hint="default" w:ascii="仿宋" w:hAnsi="仿宋" w:eastAsia="仿宋" w:cs="仿宋"/>
          <w:bCs/>
          <w:color w:val="000000" w:themeColor="text1"/>
          <w:kern w:val="2"/>
          <w:sz w:val="32"/>
          <w:szCs w:val="32"/>
          <w:lang w:val="en-US" w:eastAsia="zh-CN" w:bidi="ar-SA"/>
        </w:rPr>
        <w:t>砖混结构房屋的建筑使用寿命已经超过25年，砖木结构房屋的建筑使用寿命已经超过25年；屋面周边有大面积遮光影响的建筑；屋面已经年久失修，存在结构等安全风险的建筑</w:t>
      </w:r>
      <w:r>
        <w:rPr>
          <w:rFonts w:hint="eastAsia" w:ascii="仿宋" w:hAnsi="仿宋" w:eastAsia="仿宋" w:cs="仿宋"/>
          <w:bCs/>
          <w:color w:val="000000" w:themeColor="text1"/>
          <w:kern w:val="2"/>
          <w:sz w:val="32"/>
          <w:szCs w:val="32"/>
          <w:lang w:val="en-US" w:eastAsia="zh-CN" w:bidi="ar-SA"/>
        </w:rPr>
        <w:t>，禁止安装或者应减少屋顶光伏安装面积。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default" w:ascii="仿宋" w:hAnsi="仿宋" w:eastAsia="仿宋" w:cs="仿宋"/>
          <w:bCs/>
          <w:color w:val="000000" w:themeColor="text1"/>
          <w:kern w:val="2"/>
          <w:sz w:val="32"/>
          <w:szCs w:val="32"/>
          <w:lang w:val="en-US" w:eastAsia="zh-CN" w:bidi="ar-SA"/>
        </w:rPr>
      </w:pPr>
      <w:r>
        <w:rPr>
          <w:rFonts w:hint="eastAsia" w:ascii="黑体" w:hAnsi="黑体" w:eastAsia="黑体" w:cs="黑体"/>
          <w:i w:val="0"/>
          <w:caps w:val="0"/>
          <w:color w:val="333333"/>
          <w:spacing w:val="0"/>
          <w:sz w:val="31"/>
          <w:szCs w:val="31"/>
          <w:shd w:val="clear" w:fill="FFFFFF"/>
          <w:lang w:val="en-US" w:eastAsia="zh-CN"/>
        </w:rPr>
        <w:t xml:space="preserve">第十四条  </w:t>
      </w:r>
      <w:r>
        <w:rPr>
          <w:rFonts w:hint="default" w:ascii="仿宋" w:hAnsi="仿宋" w:eastAsia="仿宋" w:cs="仿宋"/>
          <w:bCs/>
          <w:color w:val="000000" w:themeColor="text1"/>
          <w:kern w:val="2"/>
          <w:sz w:val="32"/>
          <w:szCs w:val="32"/>
          <w:lang w:val="en-US" w:eastAsia="zh-CN" w:bidi="ar-SA"/>
        </w:rPr>
        <w:t>安装服务企业应在市场监管部门登记，具有独立法人资格，没有严重不良信誉和违法记录。安装服务企业应配备光伏发电领域的专职技术人员，安装和运维人员应经过专业的技术培训，应具备与服务内容相匹配的技术能力，并确保持证上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default" w:ascii="仿宋" w:hAnsi="仿宋" w:eastAsia="仿宋" w:cs="仿宋"/>
          <w:bCs/>
          <w:color w:val="000000" w:themeColor="text1"/>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第十五条  </w:t>
      </w:r>
      <w:r>
        <w:rPr>
          <w:rFonts w:hint="eastAsia" w:ascii="仿宋" w:hAnsi="仿宋" w:eastAsia="仿宋" w:cs="仿宋"/>
          <w:bCs/>
          <w:color w:val="000000" w:themeColor="text1"/>
          <w:kern w:val="2"/>
          <w:sz w:val="32"/>
          <w:szCs w:val="32"/>
          <w:lang w:val="en-US" w:eastAsia="zh-CN" w:bidi="ar-SA"/>
        </w:rPr>
        <w:t>规划区内屋顶光伏项目安装前，由</w:t>
      </w:r>
      <w:r>
        <w:rPr>
          <w:rFonts w:hint="default" w:ascii="仿宋" w:hAnsi="仿宋" w:eastAsia="仿宋" w:cs="仿宋"/>
          <w:bCs/>
          <w:color w:val="000000" w:themeColor="text1"/>
          <w:kern w:val="2"/>
          <w:sz w:val="32"/>
          <w:szCs w:val="32"/>
          <w:lang w:val="en-US" w:eastAsia="zh-CN" w:bidi="ar-SA"/>
        </w:rPr>
        <w:t>项目业主提出申请，填写《户用屋顶分布式光伏发电项目申请表》（见附件1）并附项目设计方案报当地乡（镇）人民政府</w:t>
      </w:r>
      <w:r>
        <w:rPr>
          <w:rFonts w:hint="eastAsia" w:ascii="仿宋" w:hAnsi="仿宋" w:eastAsia="仿宋" w:cs="仿宋"/>
          <w:bCs/>
          <w:color w:val="000000" w:themeColor="text1"/>
          <w:kern w:val="2"/>
          <w:sz w:val="32"/>
          <w:szCs w:val="32"/>
          <w:lang w:val="en-US" w:eastAsia="zh-CN" w:bidi="ar-SA"/>
        </w:rPr>
        <w:t>联动相关站所予以</w:t>
      </w:r>
      <w:r>
        <w:rPr>
          <w:rFonts w:hint="default" w:ascii="仿宋" w:hAnsi="仿宋" w:eastAsia="仿宋" w:cs="仿宋"/>
          <w:bCs/>
          <w:color w:val="000000" w:themeColor="text1"/>
          <w:kern w:val="2"/>
          <w:sz w:val="32"/>
          <w:szCs w:val="32"/>
          <w:lang w:val="en-US" w:eastAsia="zh-CN" w:bidi="ar-SA"/>
        </w:rPr>
        <w:t>审核</w:t>
      </w:r>
      <w:r>
        <w:rPr>
          <w:rFonts w:hint="eastAsia" w:ascii="仿宋" w:hAnsi="仿宋" w:eastAsia="仿宋" w:cs="仿宋"/>
          <w:bCs/>
          <w:color w:val="000000" w:themeColor="text1"/>
          <w:kern w:val="2"/>
          <w:sz w:val="32"/>
          <w:szCs w:val="32"/>
          <w:lang w:val="en-US" w:eastAsia="zh-CN" w:bidi="ar-SA"/>
        </w:rPr>
        <w:t>；规划区外可以按照同等屋顶光伏项目安装规范直接向瑞金供电公司报装</w:t>
      </w:r>
      <w:r>
        <w:rPr>
          <w:rFonts w:hint="default" w:ascii="仿宋" w:hAnsi="仿宋" w:eastAsia="仿宋" w:cs="仿宋"/>
          <w:bCs/>
          <w:color w:val="000000" w:themeColor="text1"/>
          <w:kern w:val="2"/>
          <w:sz w:val="32"/>
          <w:szCs w:val="32"/>
          <w:lang w:val="en-US" w:eastAsia="zh-CN" w:bidi="ar-SA"/>
        </w:rPr>
        <w:t>。审核通过后，项目业主将并网申请资料（见附件2）与《申请表》一并报</w:t>
      </w:r>
      <w:r>
        <w:rPr>
          <w:rFonts w:hint="eastAsia" w:ascii="仿宋" w:hAnsi="仿宋" w:eastAsia="仿宋" w:cs="仿宋"/>
          <w:bCs/>
          <w:color w:val="000000" w:themeColor="text1"/>
          <w:kern w:val="2"/>
          <w:sz w:val="32"/>
          <w:szCs w:val="32"/>
          <w:lang w:val="en-US" w:eastAsia="zh-CN" w:bidi="ar-SA"/>
        </w:rPr>
        <w:t>市</w:t>
      </w:r>
      <w:r>
        <w:rPr>
          <w:rFonts w:hint="default" w:ascii="仿宋" w:hAnsi="仿宋" w:eastAsia="仿宋" w:cs="仿宋"/>
          <w:bCs/>
          <w:color w:val="000000" w:themeColor="text1"/>
          <w:kern w:val="2"/>
          <w:sz w:val="32"/>
          <w:szCs w:val="32"/>
          <w:lang w:val="en-US" w:eastAsia="zh-CN" w:bidi="ar-SA"/>
        </w:rPr>
        <w:t>供电公司，出具同意并网意见后即可组织实施。</w:t>
      </w:r>
      <w:r>
        <w:rPr>
          <w:rFonts w:hint="eastAsia" w:ascii="仿宋" w:hAnsi="仿宋" w:eastAsia="仿宋" w:cs="仿宋"/>
          <w:bCs/>
          <w:color w:val="000000" w:themeColor="text1"/>
          <w:kern w:val="2"/>
          <w:sz w:val="32"/>
          <w:szCs w:val="32"/>
          <w:lang w:val="en-US" w:eastAsia="zh-CN" w:bidi="ar-SA"/>
        </w:rPr>
        <w:t>市</w:t>
      </w:r>
      <w:r>
        <w:rPr>
          <w:rFonts w:hint="default" w:ascii="仿宋" w:hAnsi="仿宋" w:eastAsia="仿宋" w:cs="仿宋"/>
          <w:bCs/>
          <w:color w:val="000000" w:themeColor="text1"/>
          <w:kern w:val="2"/>
          <w:sz w:val="32"/>
          <w:szCs w:val="32"/>
          <w:lang w:val="en-US" w:eastAsia="zh-CN" w:bidi="ar-SA"/>
        </w:rPr>
        <w:t>供电公司每月底前要将本月备案的户用项目信息抄报</w:t>
      </w:r>
      <w:r>
        <w:rPr>
          <w:rFonts w:hint="eastAsia" w:ascii="仿宋" w:hAnsi="仿宋" w:eastAsia="仿宋" w:cs="仿宋"/>
          <w:bCs/>
          <w:color w:val="000000" w:themeColor="text1"/>
          <w:kern w:val="2"/>
          <w:sz w:val="32"/>
          <w:szCs w:val="32"/>
          <w:lang w:val="en-US" w:eastAsia="zh-CN" w:bidi="ar-SA"/>
        </w:rPr>
        <w:t>市</w:t>
      </w:r>
      <w:r>
        <w:rPr>
          <w:rFonts w:hint="default" w:ascii="仿宋" w:hAnsi="仿宋" w:eastAsia="仿宋" w:cs="仿宋"/>
          <w:bCs/>
          <w:color w:val="000000" w:themeColor="text1"/>
          <w:kern w:val="2"/>
          <w:sz w:val="32"/>
          <w:szCs w:val="32"/>
          <w:lang w:val="en-US" w:eastAsia="zh-CN" w:bidi="ar-SA"/>
        </w:rPr>
        <w:t>发改委。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eastAsia" w:ascii="仿宋" w:hAnsi="仿宋" w:eastAsia="仿宋" w:cs="仿宋"/>
          <w:bCs/>
          <w:color w:val="000000" w:themeColor="text1"/>
          <w:kern w:val="2"/>
          <w:sz w:val="32"/>
          <w:szCs w:val="32"/>
          <w:lang w:val="en-US" w:eastAsia="zh-CN" w:bidi="ar-SA"/>
        </w:rPr>
      </w:pP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Chars="0"/>
        <w:jc w:val="center"/>
        <w:textAlignment w:val="auto"/>
        <w:rPr>
          <w:rFonts w:hint="eastAsia" w:ascii="方正黑体_GBK" w:hAnsi="黑体" w:eastAsia="方正黑体_GBK" w:cs="Times New Roman"/>
          <w:bCs/>
          <w:color w:val="000000" w:themeColor="text1"/>
          <w:sz w:val="32"/>
          <w:szCs w:val="32"/>
          <w:lang w:eastAsia="zh-CN"/>
        </w:rPr>
      </w:pPr>
      <w:r>
        <w:rPr>
          <w:rFonts w:hint="eastAsia" w:ascii="方正黑体_GBK" w:hAnsi="黑体" w:eastAsia="方正黑体_GBK" w:cs="Times New Roman"/>
          <w:bCs/>
          <w:color w:val="000000" w:themeColor="text1"/>
          <w:sz w:val="32"/>
          <w:szCs w:val="32"/>
          <w:lang w:eastAsia="zh-CN"/>
        </w:rPr>
        <w:t>第四章</w:t>
      </w:r>
      <w:r>
        <w:rPr>
          <w:rFonts w:hint="eastAsia" w:ascii="方正黑体_GBK" w:hAnsi="黑体" w:eastAsia="方正黑体_GBK" w:cs="Times New Roman"/>
          <w:bCs/>
          <w:color w:val="000000" w:themeColor="text1"/>
          <w:sz w:val="32"/>
          <w:szCs w:val="32"/>
          <w:lang w:val="en-US" w:eastAsia="zh-CN"/>
        </w:rPr>
        <w:t xml:space="preserve">  </w:t>
      </w:r>
      <w:r>
        <w:rPr>
          <w:rFonts w:hint="eastAsia" w:ascii="方正黑体_GBK" w:hAnsi="黑体" w:eastAsia="方正黑体_GBK" w:cs="Times New Roman"/>
          <w:bCs/>
          <w:color w:val="000000" w:themeColor="text1"/>
          <w:sz w:val="32"/>
          <w:szCs w:val="32"/>
          <w:lang w:eastAsia="zh-CN"/>
        </w:rPr>
        <w:t>电网接入及管理</w:t>
      </w:r>
    </w:p>
    <w:p>
      <w:pPr>
        <w:keepNext w:val="0"/>
        <w:keepLines w:val="0"/>
        <w:pageBreakBefore w:val="0"/>
        <w:widowControl w:val="0"/>
        <w:kinsoku/>
        <w:wordWrap/>
        <w:overflowPunct/>
        <w:topLinePunct w:val="0"/>
        <w:autoSpaceDE/>
        <w:autoSpaceDN/>
        <w:bidi w:val="0"/>
        <w:adjustRightInd/>
        <w:snapToGrid/>
        <w:spacing w:line="580" w:lineRule="exact"/>
        <w:ind w:left="120" w:right="169" w:firstLine="640"/>
        <w:jc w:val="both"/>
        <w:textAlignment w:val="auto"/>
        <w:outlineLvl w:val="9"/>
        <w:rPr>
          <w:rFonts w:hint="eastAsia" w:ascii="仿宋" w:hAnsi="仿宋" w:eastAsia="仿宋" w:cs="仿宋"/>
          <w:bCs/>
          <w:color w:val="000000" w:themeColor="text1"/>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第十六条  </w:t>
      </w:r>
      <w:r>
        <w:rPr>
          <w:rFonts w:hint="eastAsia" w:ascii="仿宋" w:hAnsi="仿宋" w:eastAsia="仿宋" w:cs="仿宋"/>
          <w:bCs/>
          <w:color w:val="000000" w:themeColor="text1"/>
          <w:kern w:val="2"/>
          <w:sz w:val="32"/>
          <w:szCs w:val="32"/>
          <w:lang w:val="en-US" w:eastAsia="zh-CN" w:bidi="ar-SA"/>
        </w:rPr>
        <w:t>屋顶光伏电站相设备符合国家标准、行业标准、反事故措施和其他有关规定，按经国家授权机构审定的设计要求安装、调试，经国家规定的基建程序方可验收合格。相关资质单位建设，设备选型应符合国家与行业安全、节能、环保要求和标准。</w:t>
      </w:r>
    </w:p>
    <w:p>
      <w:pPr>
        <w:keepNext w:val="0"/>
        <w:keepLines w:val="0"/>
        <w:pageBreakBefore w:val="0"/>
        <w:widowControl w:val="0"/>
        <w:kinsoku/>
        <w:wordWrap/>
        <w:overflowPunct/>
        <w:topLinePunct w:val="0"/>
        <w:autoSpaceDE/>
        <w:autoSpaceDN/>
        <w:bidi w:val="0"/>
        <w:adjustRightInd/>
        <w:snapToGrid/>
        <w:spacing w:line="580" w:lineRule="exact"/>
        <w:ind w:left="120" w:right="169" w:firstLine="640"/>
        <w:jc w:val="both"/>
        <w:textAlignment w:val="auto"/>
        <w:outlineLvl w:val="9"/>
        <w:rPr>
          <w:rFonts w:hint="eastAsia" w:ascii="仿宋" w:hAnsi="仿宋" w:eastAsia="仿宋" w:cs="仿宋"/>
          <w:bCs/>
          <w:color w:val="000000" w:themeColor="text1"/>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第十七条  </w:t>
      </w:r>
      <w:r>
        <w:rPr>
          <w:rFonts w:hint="eastAsia" w:ascii="仿宋" w:hAnsi="仿宋" w:eastAsia="仿宋" w:cs="仿宋"/>
          <w:bCs/>
          <w:color w:val="000000" w:themeColor="text1"/>
          <w:kern w:val="2"/>
          <w:sz w:val="32"/>
          <w:szCs w:val="32"/>
          <w:lang w:val="en-US" w:eastAsia="zh-CN" w:bidi="ar-SA"/>
        </w:rPr>
        <w:t>市供电公司要主动做好光伏发电配套电网规划建设，合理安排配套电网项目的建设进度，开辟屋顶光伏发电项目配套电网“绿色通道”，确保电源电网同步投产，从源头上强化源网协调发展。</w:t>
      </w:r>
    </w:p>
    <w:p>
      <w:pPr>
        <w:keepNext w:val="0"/>
        <w:keepLines w:val="0"/>
        <w:pageBreakBefore w:val="0"/>
        <w:widowControl w:val="0"/>
        <w:kinsoku/>
        <w:wordWrap/>
        <w:overflowPunct/>
        <w:topLinePunct w:val="0"/>
        <w:autoSpaceDE/>
        <w:autoSpaceDN/>
        <w:bidi w:val="0"/>
        <w:adjustRightInd/>
        <w:snapToGrid/>
        <w:spacing w:line="580" w:lineRule="exact"/>
        <w:ind w:left="120" w:right="169" w:firstLine="640"/>
        <w:jc w:val="both"/>
        <w:textAlignment w:val="auto"/>
        <w:outlineLvl w:val="9"/>
        <w:rPr>
          <w:rFonts w:hint="eastAsia" w:ascii="仿宋" w:hAnsi="仿宋" w:eastAsia="仿宋" w:cs="仿宋"/>
          <w:bCs/>
          <w:color w:val="000000" w:themeColor="text1"/>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120" w:right="169" w:firstLine="640"/>
        <w:jc w:val="both"/>
        <w:textAlignment w:val="auto"/>
        <w:outlineLvl w:val="9"/>
        <w:rPr>
          <w:rFonts w:hint="eastAsia" w:ascii="仿宋" w:hAnsi="仿宋" w:eastAsia="仿宋" w:cs="仿宋"/>
          <w:bCs/>
          <w:color w:val="000000" w:themeColor="text1"/>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第十八条  </w:t>
      </w:r>
      <w:r>
        <w:rPr>
          <w:rFonts w:hint="eastAsia" w:ascii="仿宋" w:hAnsi="仿宋" w:eastAsia="仿宋" w:cs="仿宋"/>
          <w:bCs/>
          <w:color w:val="000000" w:themeColor="text1"/>
          <w:kern w:val="2"/>
          <w:sz w:val="32"/>
          <w:szCs w:val="32"/>
          <w:lang w:val="en-US" w:eastAsia="zh-CN" w:bidi="ar-SA"/>
        </w:rPr>
        <w:t>电能计量装置安装工作具体要求应符合 DL/T448《电能计量装置技术管理规程》的要求。屋顶光伏项目的发电出口以及与公用电网的连接点均应安装电 能计量装置，原则上应通过一套用电信息采集设备，实现对用户上、下网电量信息的自动采集。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120" w:right="169" w:firstLine="640"/>
        <w:jc w:val="both"/>
        <w:textAlignment w:val="auto"/>
        <w:outlineLvl w:val="9"/>
        <w:rPr>
          <w:rFonts w:hint="eastAsia" w:ascii="仿宋" w:hAnsi="仿宋" w:eastAsia="仿宋" w:cs="仿宋"/>
          <w:bCs/>
          <w:color w:val="000000" w:themeColor="text1"/>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第十九条  </w:t>
      </w:r>
      <w:r>
        <w:rPr>
          <w:rFonts w:hint="eastAsia" w:ascii="仿宋" w:hAnsi="仿宋" w:eastAsia="仿宋" w:cs="仿宋"/>
          <w:bCs/>
          <w:color w:val="000000" w:themeColor="text1"/>
          <w:kern w:val="2"/>
          <w:sz w:val="32"/>
          <w:szCs w:val="32"/>
          <w:lang w:val="en-US" w:eastAsia="zh-CN" w:bidi="ar-SA"/>
        </w:rPr>
        <w:t>屋顶光伏接地电阻宜符合设计要求，雷雨季节应对接屋顶光伏项目的配电系统防雷接地设备设施进行巡视，并采取有效的安全防护措施。</w:t>
      </w:r>
    </w:p>
    <w:p>
      <w:pPr>
        <w:keepNext w:val="0"/>
        <w:keepLines w:val="0"/>
        <w:pageBreakBefore w:val="0"/>
        <w:widowControl w:val="0"/>
        <w:kinsoku/>
        <w:wordWrap/>
        <w:overflowPunct/>
        <w:topLinePunct w:val="0"/>
        <w:autoSpaceDE/>
        <w:autoSpaceDN/>
        <w:bidi w:val="0"/>
        <w:adjustRightInd/>
        <w:snapToGrid/>
        <w:spacing w:line="580" w:lineRule="exact"/>
        <w:ind w:left="120" w:right="169" w:firstLine="640"/>
        <w:jc w:val="both"/>
        <w:textAlignment w:val="auto"/>
        <w:outlineLvl w:val="9"/>
        <w:rPr>
          <w:rFonts w:hint="eastAsia" w:ascii="仿宋" w:hAnsi="仿宋" w:eastAsia="仿宋" w:cs="仿宋"/>
          <w:spacing w:val="2"/>
          <w:sz w:val="32"/>
          <w:szCs w:val="32"/>
        </w:rPr>
      </w:pPr>
      <w:r>
        <w:rPr>
          <w:rFonts w:hint="eastAsia" w:ascii="黑体" w:hAnsi="黑体" w:eastAsia="黑体" w:cs="黑体"/>
          <w:i w:val="0"/>
          <w:caps w:val="0"/>
          <w:color w:val="333333"/>
          <w:spacing w:val="0"/>
          <w:kern w:val="0"/>
          <w:sz w:val="31"/>
          <w:szCs w:val="31"/>
          <w:shd w:val="clear" w:fill="FFFFFF"/>
          <w:lang w:val="en-US" w:eastAsia="zh-CN" w:bidi="ar"/>
        </w:rPr>
        <w:t xml:space="preserve">第二十条  </w:t>
      </w:r>
      <w:r>
        <w:rPr>
          <w:rFonts w:hint="eastAsia" w:ascii="仿宋" w:hAnsi="仿宋" w:eastAsia="仿宋" w:cs="仿宋"/>
          <w:spacing w:val="2"/>
          <w:sz w:val="32"/>
          <w:szCs w:val="32"/>
          <w:lang w:eastAsia="zh-CN"/>
        </w:rPr>
        <w:t>屋顶</w:t>
      </w:r>
      <w:r>
        <w:rPr>
          <w:rFonts w:hint="eastAsia" w:ascii="仿宋" w:hAnsi="仿宋" w:eastAsia="仿宋" w:cs="仿宋"/>
          <w:spacing w:val="2"/>
          <w:sz w:val="32"/>
          <w:szCs w:val="32"/>
        </w:rPr>
        <w:t>光伏应有便于光伏设备日常巡视维护，能定期对光伏组件进行清洁，检查逆变器运行指标状况，发现缺陷及时处理，必要时调整或更换光伏组件、逆变器。在台风、暴雨等恶劣天气后</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应</w:t>
      </w:r>
      <w:r>
        <w:rPr>
          <w:rFonts w:hint="eastAsia" w:ascii="仿宋" w:hAnsi="仿宋" w:eastAsia="仿宋" w:cs="仿宋"/>
          <w:spacing w:val="2"/>
          <w:sz w:val="32"/>
          <w:szCs w:val="32"/>
          <w:lang w:eastAsia="zh-CN"/>
        </w:rPr>
        <w:t>及时</w:t>
      </w:r>
      <w:r>
        <w:rPr>
          <w:rFonts w:hint="eastAsia" w:ascii="仿宋" w:hAnsi="仿宋" w:eastAsia="仿宋" w:cs="仿宋"/>
          <w:spacing w:val="2"/>
          <w:sz w:val="32"/>
          <w:szCs w:val="32"/>
        </w:rPr>
        <w:t>检查光伏方阵整体</w:t>
      </w:r>
      <w:r>
        <w:rPr>
          <w:rFonts w:hint="eastAsia" w:ascii="仿宋" w:hAnsi="仿宋" w:eastAsia="仿宋" w:cs="仿宋"/>
          <w:spacing w:val="2"/>
          <w:sz w:val="32"/>
          <w:szCs w:val="32"/>
          <w:lang w:eastAsia="zh-CN"/>
        </w:rPr>
        <w:t>是</w:t>
      </w:r>
      <w:r>
        <w:rPr>
          <w:rFonts w:hint="eastAsia" w:ascii="仿宋" w:hAnsi="仿宋" w:eastAsia="仿宋" w:cs="仿宋"/>
          <w:spacing w:val="2"/>
          <w:sz w:val="32"/>
          <w:szCs w:val="32"/>
        </w:rPr>
        <w:t>否有变形、错位、松动。</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Chars="0"/>
        <w:jc w:val="center"/>
        <w:textAlignment w:val="auto"/>
        <w:rPr>
          <w:rFonts w:hint="eastAsia" w:ascii="方正黑体_GBK" w:hAnsi="黑体" w:eastAsia="方正黑体_GBK" w:cs="Times New Roman"/>
          <w:bCs/>
          <w:color w:val="000000" w:themeColor="text1"/>
          <w:sz w:val="32"/>
          <w:szCs w:val="32"/>
          <w:lang w:eastAsia="zh-CN"/>
        </w:rPr>
      </w:pPr>
      <w:r>
        <w:rPr>
          <w:rFonts w:hint="eastAsia" w:ascii="方正黑体_GBK" w:hAnsi="黑体" w:eastAsia="方正黑体_GBK" w:cs="Times New Roman"/>
          <w:bCs/>
          <w:color w:val="000000" w:themeColor="text1"/>
          <w:sz w:val="32"/>
          <w:szCs w:val="32"/>
          <w:lang w:eastAsia="zh-CN"/>
        </w:rPr>
        <w:t>第五章 安全施工管理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eastAsia" w:ascii="微软雅黑" w:hAnsi="微软雅黑" w:eastAsia="微软雅黑" w:cs="微软雅黑"/>
          <w:i w:val="0"/>
          <w:caps w:val="0"/>
          <w:color w:val="333333"/>
          <w:spacing w:val="0"/>
          <w:sz w:val="24"/>
          <w:szCs w:val="24"/>
        </w:rPr>
      </w:pPr>
      <w:r>
        <w:rPr>
          <w:rFonts w:hint="eastAsia" w:ascii="黑体" w:hAnsi="黑体" w:eastAsia="黑体" w:cs="黑体"/>
          <w:i w:val="0"/>
          <w:caps w:val="0"/>
          <w:color w:val="333333"/>
          <w:spacing w:val="0"/>
          <w:kern w:val="0"/>
          <w:sz w:val="31"/>
          <w:szCs w:val="31"/>
          <w:shd w:val="clear" w:fill="FFFFFF"/>
          <w:lang w:val="en-US" w:eastAsia="zh-CN" w:bidi="ar"/>
        </w:rPr>
        <w:t xml:space="preserve">第二十一条  </w:t>
      </w:r>
      <w:r>
        <w:rPr>
          <w:rFonts w:hint="default" w:ascii="仿宋" w:hAnsi="仿宋" w:eastAsia="仿宋" w:cs="仿宋"/>
          <w:spacing w:val="2"/>
          <w:kern w:val="2"/>
          <w:sz w:val="32"/>
          <w:szCs w:val="32"/>
          <w:lang w:val="en-US" w:eastAsia="zh-CN" w:bidi="ar-SA"/>
        </w:rPr>
        <w:t>项目施工过程中应做好现场各阶段的安全防护措施，保持施工现场的清洁和道路畅通，确保消防措施落实，满足区域工程施工管理相关规定。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eastAsia" w:ascii="仿宋" w:hAnsi="仿宋" w:eastAsia="仿宋" w:cs="仿宋"/>
          <w:spacing w:val="2"/>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第二十二条  </w:t>
      </w:r>
      <w:r>
        <w:rPr>
          <w:rFonts w:hint="default" w:ascii="仿宋" w:hAnsi="仿宋" w:eastAsia="仿宋" w:cs="仿宋"/>
          <w:spacing w:val="2"/>
          <w:kern w:val="2"/>
          <w:sz w:val="32"/>
          <w:szCs w:val="32"/>
          <w:lang w:val="en-US" w:eastAsia="zh-CN" w:bidi="ar-SA"/>
        </w:rPr>
        <w:t>现场施工过程中应保障屋顶业主和施工人员安全，项目施工过程中施工人员应佩戴保险绳、防滑鞋和安全帽；严禁在雨雪、大风天气进行施工作业；在酷暑天气施工应做好防暑措施；应严格按照设计方案进行施工；施工区域应设立安全警戒，吊装区域应有专人警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645"/>
        <w:jc w:val="both"/>
        <w:textAlignment w:val="auto"/>
        <w:rPr>
          <w:rFonts w:hint="default" w:ascii="仿宋" w:hAnsi="仿宋" w:eastAsia="仿宋" w:cs="仿宋"/>
          <w:spacing w:val="2"/>
          <w:kern w:val="2"/>
          <w:sz w:val="32"/>
          <w:szCs w:val="32"/>
          <w:lang w:val="en-US" w:eastAsia="zh-CN" w:bidi="ar-SA"/>
        </w:rPr>
      </w:pPr>
      <w:r>
        <w:rPr>
          <w:rFonts w:hint="eastAsia" w:ascii="黑体" w:hAnsi="黑体" w:eastAsia="黑体" w:cs="黑体"/>
          <w:kern w:val="2"/>
          <w:sz w:val="32"/>
          <w:szCs w:val="32"/>
        </w:rPr>
        <w:t>第</w:t>
      </w:r>
      <w:r>
        <w:rPr>
          <w:rFonts w:hint="eastAsia" w:ascii="黑体" w:hAnsi="黑体" w:eastAsia="黑体" w:cs="黑体"/>
          <w:i w:val="0"/>
          <w:caps w:val="0"/>
          <w:color w:val="333333"/>
          <w:spacing w:val="0"/>
          <w:kern w:val="0"/>
          <w:sz w:val="31"/>
          <w:szCs w:val="31"/>
          <w:shd w:val="clear" w:fill="FFFFFF"/>
          <w:lang w:val="en-US" w:eastAsia="zh-CN" w:bidi="ar"/>
        </w:rPr>
        <w:t>二十三</w:t>
      </w:r>
      <w:r>
        <w:rPr>
          <w:rFonts w:hint="eastAsia" w:ascii="黑体" w:hAnsi="黑体" w:eastAsia="黑体" w:cs="黑体"/>
          <w:kern w:val="2"/>
          <w:sz w:val="32"/>
          <w:szCs w:val="32"/>
        </w:rPr>
        <w:t>条</w:t>
      </w:r>
      <w:r>
        <w:rPr>
          <w:rFonts w:hint="eastAsia" w:ascii="黑体" w:hAnsi="黑体" w:eastAsia="黑体" w:cs="黑体"/>
          <w:kern w:val="2"/>
          <w:sz w:val="32"/>
          <w:szCs w:val="32"/>
          <w:lang w:val="en-US" w:eastAsia="zh-CN"/>
        </w:rPr>
        <w:t xml:space="preserve">  </w:t>
      </w:r>
      <w:r>
        <w:rPr>
          <w:rFonts w:hint="default" w:ascii="仿宋" w:hAnsi="仿宋" w:eastAsia="仿宋" w:cs="仿宋"/>
          <w:spacing w:val="2"/>
          <w:kern w:val="2"/>
          <w:sz w:val="32"/>
          <w:szCs w:val="32"/>
          <w:lang w:val="en-US" w:eastAsia="zh-CN" w:bidi="ar-SA"/>
        </w:rPr>
        <w:t>在人员有可能接触或接近光伏发电系统的显要位置，应设置防触电警示标识。</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Chars="0"/>
        <w:jc w:val="center"/>
        <w:textAlignment w:val="auto"/>
        <w:rPr>
          <w:rFonts w:hint="eastAsia" w:ascii="黑体" w:hAnsi="黑体" w:eastAsia="黑体" w:cs="黑体"/>
          <w:kern w:val="2"/>
          <w:sz w:val="32"/>
          <w:szCs w:val="32"/>
        </w:rPr>
      </w:pPr>
      <w:r>
        <w:rPr>
          <w:rFonts w:hint="eastAsia" w:ascii="方正黑体_GBK" w:hAnsi="黑体" w:eastAsia="方正黑体_GBK" w:cs="Times New Roman"/>
          <w:bCs/>
          <w:color w:val="000000" w:themeColor="text1"/>
          <w:sz w:val="32"/>
          <w:szCs w:val="32"/>
          <w:lang w:eastAsia="zh-CN"/>
        </w:rPr>
        <w:t>第六章</w:t>
      </w:r>
      <w:r>
        <w:rPr>
          <w:rFonts w:hint="eastAsia" w:ascii="方正黑体_GBK" w:hAnsi="黑体" w:eastAsia="方正黑体_GBK" w:cs="Times New Roman"/>
          <w:bCs/>
          <w:color w:val="000000" w:themeColor="text1"/>
          <w:sz w:val="32"/>
          <w:szCs w:val="32"/>
          <w:lang w:val="en-US" w:eastAsia="zh-CN"/>
        </w:rPr>
        <w:t xml:space="preserve">  配套保障及</w:t>
      </w:r>
      <w:r>
        <w:rPr>
          <w:rFonts w:hint="eastAsia" w:ascii="黑体" w:hAnsi="黑体" w:eastAsia="黑体" w:cs="黑体"/>
          <w:kern w:val="2"/>
          <w:sz w:val="32"/>
          <w:szCs w:val="32"/>
        </w:rPr>
        <w:t>监督管理</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仿宋_GB2312" w:hAnsi="仿宋_GB2312" w:cs="仿宋_GB2312"/>
          <w:kern w:val="2"/>
          <w:sz w:val="32"/>
          <w:szCs w:val="32"/>
          <w:lang w:eastAsia="zh-CN"/>
        </w:rPr>
      </w:pPr>
      <w:r>
        <w:rPr>
          <w:rFonts w:hint="eastAsia" w:ascii="黑体" w:hAnsi="黑体" w:eastAsia="黑体" w:cs="黑体"/>
          <w:kern w:val="2"/>
          <w:sz w:val="32"/>
          <w:szCs w:val="32"/>
          <w:lang w:eastAsia="zh-CN"/>
        </w:rPr>
        <w:t>第二十四条</w:t>
      </w:r>
      <w:r>
        <w:rPr>
          <w:rFonts w:hint="eastAsia" w:ascii="黑体" w:hAnsi="黑体" w:eastAsia="黑体" w:cs="黑体"/>
          <w:kern w:val="2"/>
          <w:sz w:val="32"/>
          <w:szCs w:val="32"/>
          <w:lang w:val="en-US" w:eastAsia="zh-CN"/>
        </w:rPr>
        <w:t xml:space="preserve">  </w:t>
      </w:r>
      <w:r>
        <w:rPr>
          <w:rFonts w:hint="eastAsia" w:ascii="仿宋_GB2312" w:hAnsi="仿宋_GB2312" w:cs="仿宋_GB2312"/>
          <w:kern w:val="2"/>
          <w:sz w:val="32"/>
          <w:szCs w:val="32"/>
          <w:lang w:eastAsia="zh-CN"/>
        </w:rPr>
        <w:t>屋顶</w:t>
      </w:r>
      <w:r>
        <w:rPr>
          <w:rFonts w:hint="eastAsia" w:ascii="仿宋_GB2312" w:hAnsi="仿宋_GB2312" w:eastAsia="仿宋_GB2312" w:cs="仿宋_GB2312"/>
          <w:kern w:val="2"/>
          <w:sz w:val="32"/>
          <w:szCs w:val="32"/>
        </w:rPr>
        <w:t>光伏项目投资和建设企业的运营和管理遵循国家及本省、市的光伏运营和管理的技术规范和服务标准，为用户提供运维服务及其他服务，确保光伏发电设施安全运行</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对项</w:t>
      </w:r>
      <w:r>
        <w:rPr>
          <w:rFonts w:hint="eastAsia" w:ascii="仿宋_GB2312" w:hAnsi="仿宋_GB2312" w:cs="仿宋_GB2312"/>
          <w:kern w:val="2"/>
          <w:sz w:val="32"/>
          <w:szCs w:val="32"/>
          <w:lang w:eastAsia="zh-CN"/>
        </w:rPr>
        <w:t>目存在的安全隐患，采取措施予以消除。</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80" w:lineRule="exact"/>
        <w:ind w:firstLine="620" w:firstLineChars="200"/>
        <w:jc w:val="both"/>
        <w:textAlignment w:val="auto"/>
        <w:rPr>
          <w:rFonts w:hint="default" w:ascii="仿宋" w:hAnsi="仿宋" w:eastAsia="仿宋" w:cs="仿宋"/>
          <w:spacing w:val="2"/>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第</w:t>
      </w:r>
      <w:r>
        <w:rPr>
          <w:rFonts w:hint="eastAsia" w:ascii="黑体" w:hAnsi="黑体" w:eastAsia="黑体" w:cs="黑体"/>
          <w:kern w:val="2"/>
          <w:sz w:val="32"/>
          <w:szCs w:val="32"/>
          <w:lang w:eastAsia="zh-CN"/>
        </w:rPr>
        <w:t>二十五</w:t>
      </w:r>
      <w:r>
        <w:rPr>
          <w:rFonts w:hint="eastAsia" w:ascii="黑体" w:hAnsi="黑体" w:eastAsia="黑体" w:cs="黑体"/>
          <w:i w:val="0"/>
          <w:caps w:val="0"/>
          <w:color w:val="333333"/>
          <w:spacing w:val="0"/>
          <w:kern w:val="0"/>
          <w:sz w:val="31"/>
          <w:szCs w:val="31"/>
          <w:shd w:val="clear" w:fill="FFFFFF"/>
          <w:lang w:val="en-US" w:eastAsia="zh-CN" w:bidi="ar"/>
        </w:rPr>
        <w:t xml:space="preserve">条  </w:t>
      </w:r>
      <w:r>
        <w:rPr>
          <w:rFonts w:hint="eastAsia" w:ascii="仿宋_GB2312" w:hAnsi="仿宋_GB2312" w:cs="仿宋_GB2312"/>
          <w:kern w:val="2"/>
          <w:sz w:val="32"/>
          <w:szCs w:val="32"/>
          <w:lang w:val="en-US" w:eastAsia="zh-CN"/>
        </w:rPr>
        <w:t>城乡规划管控区范围内如出现违章屋顶光伏电站，实行属地监管责任制度，由镇、村两级及规划职能部门复核，严格执行本市规划设计及立面效果要求，限期依法依规予以拆除。</w:t>
      </w:r>
      <w:r>
        <w:rPr>
          <w:rFonts w:hint="eastAsia" w:ascii="仿宋_GB2312" w:hAnsi="仿宋_GB2312" w:cs="仿宋_GB2312"/>
          <w:kern w:val="2"/>
          <w:sz w:val="32"/>
          <w:szCs w:val="32"/>
          <w:lang w:eastAsia="zh-CN"/>
        </w:rPr>
        <w:t>对已建成的光伏项目进行检查，对不符合本办法要求的项目必须进行整改，</w:t>
      </w:r>
      <w:r>
        <w:rPr>
          <w:rFonts w:hint="eastAsia" w:ascii="仿宋_GB2312" w:hAnsi="仿宋_GB2312" w:cs="仿宋_GB2312"/>
          <w:kern w:val="2"/>
          <w:sz w:val="32"/>
          <w:szCs w:val="32"/>
          <w:lang w:val="en-US" w:eastAsia="zh-CN"/>
        </w:rPr>
        <w:t>依法依规</w:t>
      </w:r>
      <w:r>
        <w:rPr>
          <w:rFonts w:hint="eastAsia" w:ascii="仿宋_GB2312" w:hAnsi="仿宋_GB2312" w:cs="仿宋_GB2312"/>
          <w:kern w:val="2"/>
          <w:sz w:val="32"/>
          <w:szCs w:val="32"/>
          <w:lang w:eastAsia="zh-CN"/>
        </w:rPr>
        <w:t>进行处理。</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Chars="0"/>
        <w:jc w:val="center"/>
        <w:textAlignment w:val="auto"/>
        <w:rPr>
          <w:rFonts w:hint="eastAsia" w:ascii="方正黑体_GBK" w:hAnsi="黑体" w:eastAsia="方正黑体_GBK" w:cs="Times New Roman"/>
          <w:bCs/>
          <w:color w:val="000000" w:themeColor="text1"/>
          <w:sz w:val="32"/>
          <w:szCs w:val="32"/>
          <w:lang w:eastAsia="zh-CN"/>
        </w:rPr>
      </w:pPr>
      <w:r>
        <w:rPr>
          <w:rFonts w:hint="eastAsia" w:ascii="方正黑体_GBK" w:hAnsi="黑体" w:eastAsia="方正黑体_GBK" w:cs="Times New Roman"/>
          <w:bCs/>
          <w:color w:val="000000" w:themeColor="text1"/>
          <w:sz w:val="32"/>
          <w:szCs w:val="32"/>
          <w:lang w:eastAsia="zh-CN"/>
        </w:rPr>
        <w:t>第七章</w:t>
      </w:r>
      <w:r>
        <w:rPr>
          <w:rFonts w:hint="eastAsia" w:ascii="方正黑体_GBK" w:hAnsi="黑体" w:eastAsia="方正黑体_GBK" w:cs="Times New Roman"/>
          <w:bCs/>
          <w:color w:val="000000" w:themeColor="text1"/>
          <w:sz w:val="32"/>
          <w:szCs w:val="32"/>
          <w:lang w:val="en-US" w:eastAsia="zh-CN"/>
        </w:rPr>
        <w:t xml:space="preserve">  </w:t>
      </w:r>
      <w:r>
        <w:rPr>
          <w:rFonts w:hint="eastAsia" w:ascii="方正黑体_GBK" w:hAnsi="黑体" w:eastAsia="方正黑体_GBK" w:cs="Times New Roman"/>
          <w:bCs/>
          <w:color w:val="000000" w:themeColor="text1"/>
          <w:sz w:val="32"/>
          <w:szCs w:val="32"/>
          <w:lang w:eastAsia="zh-CN"/>
        </w:rPr>
        <w:t>附则</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pacing w:line="580" w:lineRule="exact"/>
        <w:ind w:left="0" w:leftChars="0" w:firstLine="620" w:firstLineChars="200"/>
        <w:jc w:val="both"/>
        <w:textAlignment w:val="auto"/>
        <w:rPr>
          <w:rFonts w:hint="eastAsia" w:ascii="仿宋" w:hAnsi="仿宋" w:eastAsia="仿宋" w:cs="仿宋"/>
          <w:bCs/>
          <w:color w:val="000000" w:themeColor="text1"/>
          <w:sz w:val="32"/>
          <w:szCs w:val="32"/>
        </w:rPr>
      </w:pPr>
      <w:r>
        <w:rPr>
          <w:rFonts w:hint="eastAsia" w:ascii="黑体" w:hAnsi="黑体" w:eastAsia="黑体" w:cs="黑体"/>
          <w:i w:val="0"/>
          <w:caps w:val="0"/>
          <w:color w:val="333333"/>
          <w:spacing w:val="0"/>
          <w:kern w:val="0"/>
          <w:sz w:val="31"/>
          <w:szCs w:val="31"/>
          <w:shd w:val="clear" w:fill="FFFFFF"/>
          <w:lang w:val="en-US" w:eastAsia="zh-CN" w:bidi="ar"/>
        </w:rPr>
        <w:t xml:space="preserve">第二十六条  </w:t>
      </w:r>
      <w:r>
        <w:rPr>
          <w:rFonts w:hint="eastAsia" w:ascii="仿宋" w:hAnsi="仿宋" w:eastAsia="仿宋" w:cs="仿宋"/>
          <w:spacing w:val="2"/>
          <w:kern w:val="2"/>
          <w:sz w:val="32"/>
          <w:szCs w:val="32"/>
          <w:lang w:val="en-US" w:eastAsia="zh-CN" w:bidi="ar-SA"/>
        </w:rPr>
        <w:t>本办法由瑞金市发展和改革委员会、自然资源局、城管局负责解释。</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580" w:lineRule="exact"/>
        <w:ind w:leftChars="200"/>
        <w:jc w:val="both"/>
        <w:textAlignment w:val="auto"/>
        <w:rPr>
          <w:rFonts w:hint="eastAsia" w:ascii="仿宋" w:hAnsi="仿宋" w:eastAsia="仿宋" w:cs="仿宋"/>
          <w:spacing w:val="2"/>
          <w:kern w:val="2"/>
          <w:sz w:val="32"/>
          <w:szCs w:val="32"/>
          <w:lang w:val="en-US" w:eastAsia="zh-CN" w:bidi="ar-SA"/>
        </w:rPr>
      </w:pPr>
      <w:r>
        <w:rPr>
          <w:rFonts w:hint="eastAsia" w:ascii="黑体" w:hAnsi="黑体" w:eastAsia="黑体" w:cs="黑体"/>
          <w:i w:val="0"/>
          <w:caps w:val="0"/>
          <w:color w:val="333333"/>
          <w:spacing w:val="0"/>
          <w:kern w:val="0"/>
          <w:sz w:val="31"/>
          <w:szCs w:val="31"/>
          <w:shd w:val="clear" w:fill="FFFFFF"/>
          <w:lang w:val="en-US" w:eastAsia="zh-CN" w:bidi="ar"/>
        </w:rPr>
        <w:t xml:space="preserve">第二十七条  </w:t>
      </w:r>
      <w:r>
        <w:rPr>
          <w:rFonts w:hint="eastAsia" w:ascii="仿宋" w:hAnsi="仿宋" w:eastAsia="仿宋" w:cs="仿宋"/>
          <w:spacing w:val="2"/>
          <w:kern w:val="2"/>
          <w:sz w:val="32"/>
          <w:szCs w:val="32"/>
          <w:lang w:val="en-US" w:eastAsia="zh-CN" w:bidi="ar-SA"/>
        </w:rPr>
        <w:t>本办法自2021年     月      日起施行，有效期至    年   月   日。</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580" w:lineRule="exact"/>
        <w:ind w:leftChars="200"/>
        <w:jc w:val="both"/>
        <w:textAlignment w:val="auto"/>
        <w:rPr>
          <w:rFonts w:hint="eastAsia" w:ascii="仿宋" w:hAnsi="仿宋" w:eastAsia="仿宋" w:cs="仿宋"/>
          <w:spacing w:val="2"/>
          <w:kern w:val="2"/>
          <w:sz w:val="32"/>
          <w:szCs w:val="32"/>
          <w:lang w:val="en-US" w:eastAsia="zh-CN" w:bidi="ar-SA"/>
        </w:rPr>
      </w:pP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580" w:lineRule="exact"/>
        <w:ind w:leftChars="200"/>
        <w:jc w:val="both"/>
        <w:textAlignment w:val="auto"/>
        <w:rPr>
          <w:rFonts w:hint="eastAsia" w:ascii="仿宋" w:hAnsi="仿宋" w:eastAsia="仿宋" w:cs="仿宋"/>
          <w:spacing w:val="2"/>
          <w:kern w:val="2"/>
          <w:sz w:val="32"/>
          <w:szCs w:val="32"/>
          <w:lang w:val="en-US" w:eastAsia="zh-CN" w:bidi="ar-SA"/>
        </w:rPr>
      </w:pP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580" w:lineRule="exact"/>
        <w:ind w:leftChars="200"/>
        <w:jc w:val="both"/>
        <w:textAlignment w:val="auto"/>
        <w:rPr>
          <w:rFonts w:hint="eastAsia" w:ascii="仿宋" w:hAnsi="仿宋" w:eastAsia="仿宋" w:cs="仿宋"/>
          <w:spacing w:val="2"/>
          <w:kern w:val="2"/>
          <w:sz w:val="32"/>
          <w:szCs w:val="32"/>
          <w:lang w:val="en-US" w:eastAsia="zh-CN" w:bidi="ar-SA"/>
        </w:rPr>
      </w:pP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580" w:lineRule="exact"/>
        <w:ind w:leftChars="200"/>
        <w:jc w:val="both"/>
        <w:textAlignment w:val="auto"/>
        <w:rPr>
          <w:rFonts w:hint="eastAsia" w:ascii="仿宋" w:hAnsi="仿宋" w:eastAsia="仿宋" w:cs="仿宋"/>
          <w:spacing w:val="2"/>
          <w:kern w:val="2"/>
          <w:sz w:val="32"/>
          <w:szCs w:val="32"/>
          <w:lang w:val="en-US" w:eastAsia="zh-CN" w:bidi="ar-SA"/>
        </w:rPr>
      </w:pP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580" w:lineRule="exact"/>
        <w:ind w:leftChars="200"/>
        <w:jc w:val="both"/>
        <w:textAlignment w:val="auto"/>
        <w:rPr>
          <w:rFonts w:hint="eastAsia" w:ascii="仿宋" w:hAnsi="仿宋" w:eastAsia="仿宋" w:cs="仿宋"/>
          <w:spacing w:val="2"/>
          <w:kern w:val="2"/>
          <w:sz w:val="32"/>
          <w:szCs w:val="32"/>
          <w:lang w:val="en-US" w:eastAsia="zh-CN" w:bidi="ar-SA"/>
        </w:rPr>
      </w:pPr>
    </w:p>
    <w:p>
      <w:pPr>
        <w:rPr>
          <w:rFonts w:eastAsia="黑体"/>
          <w:sz w:val="32"/>
          <w:szCs w:val="32"/>
        </w:rPr>
      </w:pPr>
      <w:r>
        <w:rPr>
          <w:rFonts w:eastAsia="黑体"/>
          <w:sz w:val="32"/>
          <w:szCs w:val="32"/>
        </w:rPr>
        <w:t>附件1</w:t>
      </w:r>
    </w:p>
    <w:p>
      <w:pPr>
        <w:jc w:val="center"/>
        <w:rPr>
          <w:szCs w:val="21"/>
        </w:rPr>
      </w:pPr>
      <w:r>
        <w:rPr>
          <w:rFonts w:hint="eastAsia" w:eastAsia="方正小标宋简体"/>
          <w:sz w:val="40"/>
          <w:szCs w:val="40"/>
          <w:lang w:eastAsia="zh-CN"/>
        </w:rPr>
        <w:t>瑞金市</w:t>
      </w:r>
      <w:r>
        <w:rPr>
          <w:rFonts w:eastAsia="方正小标宋简体"/>
          <w:sz w:val="40"/>
          <w:szCs w:val="40"/>
        </w:rPr>
        <w:t>户用屋顶分布式光伏发电项目申请表</w:t>
      </w:r>
      <w:r>
        <w:rPr>
          <w:sz w:val="32"/>
          <w:szCs w:val="32"/>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481"/>
        <w:gridCol w:w="2042"/>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0" w:type="dxa"/>
            <w:noWrap w:val="0"/>
            <w:vAlign w:val="center"/>
          </w:tcPr>
          <w:p>
            <w:pPr>
              <w:jc w:val="center"/>
              <w:rPr>
                <w:rFonts w:eastAsia="仿宋"/>
                <w:sz w:val="24"/>
              </w:rPr>
            </w:pPr>
            <w:r>
              <w:rPr>
                <w:rFonts w:eastAsia="仿宋"/>
                <w:sz w:val="24"/>
              </w:rPr>
              <w:t>户主姓名</w:t>
            </w:r>
          </w:p>
        </w:tc>
        <w:tc>
          <w:tcPr>
            <w:tcW w:w="2481" w:type="dxa"/>
            <w:noWrap w:val="0"/>
            <w:vAlign w:val="top"/>
          </w:tcPr>
          <w:p>
            <w:pPr>
              <w:rPr>
                <w:rFonts w:eastAsia="仿宋"/>
                <w:sz w:val="24"/>
              </w:rPr>
            </w:pPr>
          </w:p>
        </w:tc>
        <w:tc>
          <w:tcPr>
            <w:tcW w:w="2042" w:type="dxa"/>
            <w:noWrap w:val="0"/>
            <w:vAlign w:val="center"/>
          </w:tcPr>
          <w:p>
            <w:pPr>
              <w:jc w:val="center"/>
              <w:rPr>
                <w:rFonts w:eastAsia="仿宋"/>
                <w:sz w:val="24"/>
              </w:rPr>
            </w:pPr>
            <w:r>
              <w:rPr>
                <w:rFonts w:eastAsia="仿宋"/>
                <w:sz w:val="24"/>
              </w:rPr>
              <w:t>身份证号</w:t>
            </w:r>
          </w:p>
        </w:tc>
        <w:tc>
          <w:tcPr>
            <w:tcW w:w="2677" w:type="dxa"/>
            <w:noWrap w:val="0"/>
            <w:vAlign w:val="top"/>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60" w:type="dxa"/>
            <w:noWrap w:val="0"/>
            <w:vAlign w:val="center"/>
          </w:tcPr>
          <w:p>
            <w:pPr>
              <w:jc w:val="center"/>
              <w:rPr>
                <w:rFonts w:eastAsia="仿宋"/>
                <w:sz w:val="24"/>
              </w:rPr>
            </w:pPr>
            <w:r>
              <w:rPr>
                <w:rFonts w:eastAsia="仿宋"/>
                <w:sz w:val="24"/>
              </w:rPr>
              <w:t>固定电话</w:t>
            </w:r>
          </w:p>
        </w:tc>
        <w:tc>
          <w:tcPr>
            <w:tcW w:w="2481" w:type="dxa"/>
            <w:noWrap w:val="0"/>
            <w:vAlign w:val="top"/>
          </w:tcPr>
          <w:p>
            <w:pPr>
              <w:rPr>
                <w:rFonts w:eastAsia="仿宋"/>
                <w:sz w:val="24"/>
              </w:rPr>
            </w:pPr>
          </w:p>
        </w:tc>
        <w:tc>
          <w:tcPr>
            <w:tcW w:w="2042" w:type="dxa"/>
            <w:noWrap w:val="0"/>
            <w:vAlign w:val="center"/>
          </w:tcPr>
          <w:p>
            <w:pPr>
              <w:jc w:val="center"/>
              <w:rPr>
                <w:rFonts w:eastAsia="仿宋"/>
                <w:sz w:val="24"/>
              </w:rPr>
            </w:pPr>
            <w:r>
              <w:rPr>
                <w:rFonts w:eastAsia="仿宋"/>
                <w:sz w:val="24"/>
              </w:rPr>
              <w:t>手机号码</w:t>
            </w:r>
          </w:p>
        </w:tc>
        <w:tc>
          <w:tcPr>
            <w:tcW w:w="2677" w:type="dxa"/>
            <w:noWrap w:val="0"/>
            <w:vAlign w:val="top"/>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60" w:type="dxa"/>
            <w:noWrap w:val="0"/>
            <w:vAlign w:val="center"/>
          </w:tcPr>
          <w:p>
            <w:pPr>
              <w:jc w:val="center"/>
              <w:rPr>
                <w:rFonts w:eastAsia="仿宋"/>
                <w:sz w:val="24"/>
              </w:rPr>
            </w:pPr>
            <w:r>
              <w:rPr>
                <w:rFonts w:eastAsia="仿宋"/>
                <w:sz w:val="24"/>
              </w:rPr>
              <w:t>家庭住址</w:t>
            </w:r>
          </w:p>
        </w:tc>
        <w:tc>
          <w:tcPr>
            <w:tcW w:w="7200" w:type="dxa"/>
            <w:gridSpan w:val="3"/>
            <w:noWrap w:val="0"/>
            <w:vAlign w:val="top"/>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60" w:type="dxa"/>
            <w:noWrap w:val="0"/>
            <w:vAlign w:val="center"/>
          </w:tcPr>
          <w:p>
            <w:pPr>
              <w:jc w:val="center"/>
              <w:rPr>
                <w:rFonts w:eastAsia="仿宋"/>
                <w:sz w:val="24"/>
              </w:rPr>
            </w:pPr>
            <w:r>
              <w:rPr>
                <w:rFonts w:eastAsia="仿宋"/>
                <w:sz w:val="24"/>
              </w:rPr>
              <w:t>所属县市</w:t>
            </w:r>
          </w:p>
        </w:tc>
        <w:tc>
          <w:tcPr>
            <w:tcW w:w="2481" w:type="dxa"/>
            <w:noWrap w:val="0"/>
            <w:vAlign w:val="top"/>
          </w:tcPr>
          <w:p>
            <w:pPr>
              <w:rPr>
                <w:rFonts w:eastAsia="仿宋"/>
                <w:sz w:val="24"/>
              </w:rPr>
            </w:pPr>
          </w:p>
        </w:tc>
        <w:tc>
          <w:tcPr>
            <w:tcW w:w="2042" w:type="dxa"/>
            <w:noWrap w:val="0"/>
            <w:vAlign w:val="center"/>
          </w:tcPr>
          <w:p>
            <w:pPr>
              <w:jc w:val="center"/>
              <w:rPr>
                <w:rFonts w:eastAsia="仿宋"/>
                <w:sz w:val="24"/>
              </w:rPr>
            </w:pPr>
            <w:r>
              <w:rPr>
                <w:rFonts w:eastAsia="仿宋"/>
                <w:sz w:val="24"/>
              </w:rPr>
              <w:t>拟选供应商</w:t>
            </w:r>
          </w:p>
        </w:tc>
        <w:tc>
          <w:tcPr>
            <w:tcW w:w="2677" w:type="dxa"/>
            <w:noWrap w:val="0"/>
            <w:vAlign w:val="top"/>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60" w:type="dxa"/>
            <w:noWrap w:val="0"/>
            <w:vAlign w:val="center"/>
          </w:tcPr>
          <w:p>
            <w:pPr>
              <w:jc w:val="center"/>
              <w:rPr>
                <w:rFonts w:eastAsia="仿宋"/>
                <w:sz w:val="24"/>
              </w:rPr>
            </w:pPr>
            <w:r>
              <w:rPr>
                <w:rFonts w:eastAsia="仿宋"/>
                <w:sz w:val="24"/>
              </w:rPr>
              <w:t>房屋结构</w:t>
            </w:r>
          </w:p>
        </w:tc>
        <w:tc>
          <w:tcPr>
            <w:tcW w:w="2481" w:type="dxa"/>
            <w:noWrap w:val="0"/>
            <w:vAlign w:val="center"/>
          </w:tcPr>
          <w:p>
            <w:pPr>
              <w:rPr>
                <w:rFonts w:eastAsia="仿宋"/>
                <w:sz w:val="24"/>
              </w:rPr>
            </w:pPr>
            <w:r>
              <w:rPr>
                <w:rFonts w:eastAsia="仿宋"/>
                <w:sz w:val="24"/>
              </w:rPr>
              <w:t xml:space="preserve">□框架 □砖混 </w:t>
            </w:r>
          </w:p>
          <w:p>
            <w:pPr>
              <w:rPr>
                <w:rFonts w:eastAsia="仿宋"/>
                <w:sz w:val="24"/>
              </w:rPr>
            </w:pPr>
            <w:r>
              <w:rPr>
                <w:rFonts w:eastAsia="仿宋"/>
                <w:sz w:val="24"/>
              </w:rPr>
              <w:t>□其它</w:t>
            </w:r>
          </w:p>
        </w:tc>
        <w:tc>
          <w:tcPr>
            <w:tcW w:w="2042" w:type="dxa"/>
            <w:noWrap w:val="0"/>
            <w:vAlign w:val="center"/>
          </w:tcPr>
          <w:p>
            <w:pPr>
              <w:jc w:val="center"/>
              <w:rPr>
                <w:rFonts w:eastAsia="仿宋"/>
                <w:sz w:val="24"/>
              </w:rPr>
            </w:pPr>
            <w:r>
              <w:rPr>
                <w:rFonts w:eastAsia="仿宋"/>
                <w:sz w:val="24"/>
              </w:rPr>
              <w:t>屋顶承载能力Kg/m</w:t>
            </w:r>
            <w:r>
              <w:rPr>
                <w:rFonts w:eastAsia="仿宋"/>
                <w:sz w:val="24"/>
                <w:vertAlign w:val="superscript"/>
              </w:rPr>
              <w:t>2</w:t>
            </w:r>
          </w:p>
        </w:tc>
        <w:tc>
          <w:tcPr>
            <w:tcW w:w="2677" w:type="dxa"/>
            <w:noWrap w:val="0"/>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60" w:type="dxa"/>
            <w:noWrap w:val="0"/>
            <w:vAlign w:val="center"/>
          </w:tcPr>
          <w:p>
            <w:pPr>
              <w:jc w:val="center"/>
              <w:rPr>
                <w:rFonts w:eastAsia="仿宋"/>
                <w:sz w:val="24"/>
              </w:rPr>
            </w:pPr>
            <w:r>
              <w:rPr>
                <w:rFonts w:eastAsia="仿宋"/>
                <w:sz w:val="24"/>
              </w:rPr>
              <w:t>可利用屋顶面积（m</w:t>
            </w:r>
            <w:r>
              <w:rPr>
                <w:rFonts w:eastAsia="仿宋"/>
                <w:sz w:val="24"/>
                <w:vertAlign w:val="superscript"/>
              </w:rPr>
              <w:t>2</w:t>
            </w:r>
            <w:r>
              <w:rPr>
                <w:rFonts w:eastAsia="仿宋"/>
                <w:sz w:val="24"/>
              </w:rPr>
              <w:t>）</w:t>
            </w:r>
          </w:p>
        </w:tc>
        <w:tc>
          <w:tcPr>
            <w:tcW w:w="2481" w:type="dxa"/>
            <w:noWrap w:val="0"/>
            <w:vAlign w:val="center"/>
          </w:tcPr>
          <w:p>
            <w:pPr>
              <w:rPr>
                <w:rFonts w:eastAsia="仿宋"/>
                <w:sz w:val="24"/>
              </w:rPr>
            </w:pPr>
            <w:r>
              <w:rPr>
                <w:rFonts w:eastAsia="仿宋"/>
                <w:sz w:val="24"/>
              </w:rPr>
              <w:t xml:space="preserve">             </w:t>
            </w:r>
          </w:p>
        </w:tc>
        <w:tc>
          <w:tcPr>
            <w:tcW w:w="2042" w:type="dxa"/>
            <w:noWrap w:val="0"/>
            <w:vAlign w:val="center"/>
          </w:tcPr>
          <w:p>
            <w:pPr>
              <w:jc w:val="center"/>
              <w:rPr>
                <w:rFonts w:eastAsia="仿宋"/>
                <w:sz w:val="24"/>
              </w:rPr>
            </w:pPr>
            <w:r>
              <w:rPr>
                <w:rFonts w:eastAsia="仿宋"/>
                <w:sz w:val="24"/>
              </w:rPr>
              <w:t>拟申请光伏电站装机容量（KW）</w:t>
            </w:r>
          </w:p>
        </w:tc>
        <w:tc>
          <w:tcPr>
            <w:tcW w:w="2677" w:type="dxa"/>
            <w:noWrap w:val="0"/>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260" w:type="dxa"/>
            <w:noWrap w:val="0"/>
            <w:vAlign w:val="center"/>
          </w:tcPr>
          <w:p>
            <w:pPr>
              <w:jc w:val="center"/>
              <w:rPr>
                <w:rFonts w:eastAsia="仿宋"/>
                <w:sz w:val="24"/>
              </w:rPr>
            </w:pPr>
            <w:r>
              <w:rPr>
                <w:rFonts w:eastAsia="仿宋"/>
                <w:sz w:val="24"/>
              </w:rPr>
              <w:t>居民承诺事项</w:t>
            </w:r>
          </w:p>
        </w:tc>
        <w:tc>
          <w:tcPr>
            <w:tcW w:w="7200" w:type="dxa"/>
            <w:gridSpan w:val="3"/>
            <w:noWrap w:val="0"/>
            <w:vAlign w:val="center"/>
          </w:tcPr>
          <w:p>
            <w:pPr>
              <w:rPr>
                <w:rFonts w:eastAsia="仿宋"/>
                <w:sz w:val="24"/>
              </w:rPr>
            </w:pPr>
            <w:r>
              <w:rPr>
                <w:rFonts w:eastAsia="仿宋"/>
                <w:sz w:val="24"/>
              </w:rPr>
              <w:t>本人已充分了解并愿意承担建设光伏电站可能带来的风险。承诺申报屋顶光伏电站内容真实可靠，屋顶产权明晰，具备装设光伏电站条件。承诺严格按照能源管理部门要求及程序申报补助资金，承诺严格按照发电量申报国家可再生能源基金补贴，并将主动配合政府检查。</w:t>
            </w:r>
          </w:p>
          <w:p>
            <w:pPr>
              <w:ind w:firstLine="3600" w:firstLineChars="1500"/>
              <w:rPr>
                <w:rFonts w:eastAsia="仿宋"/>
                <w:sz w:val="24"/>
              </w:rPr>
            </w:pPr>
            <w:r>
              <w:rPr>
                <w:rFonts w:eastAsia="仿宋"/>
                <w:sz w:val="24"/>
              </w:rPr>
              <w:t>（居民签字）：</w:t>
            </w:r>
          </w:p>
          <w:p>
            <w:pPr>
              <w:ind w:firstLine="3600" w:firstLineChars="1500"/>
              <w:rPr>
                <w:rFonts w:eastAsia="仿宋"/>
                <w:sz w:val="24"/>
              </w:rPr>
            </w:pPr>
          </w:p>
          <w:p>
            <w:pPr>
              <w:ind w:firstLine="5040" w:firstLineChars="2100"/>
              <w:rPr>
                <w:rFonts w:eastAsia="仿宋"/>
                <w:sz w:val="24"/>
              </w:rPr>
            </w:pPr>
            <w:r>
              <w:rPr>
                <w:rFonts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1260" w:type="dxa"/>
            <w:noWrap w:val="0"/>
            <w:vAlign w:val="center"/>
          </w:tcPr>
          <w:p>
            <w:pPr>
              <w:jc w:val="center"/>
              <w:rPr>
                <w:rFonts w:eastAsia="仿宋"/>
                <w:sz w:val="24"/>
              </w:rPr>
            </w:pPr>
            <w:r>
              <w:rPr>
                <w:rFonts w:eastAsia="仿宋"/>
                <w:sz w:val="24"/>
              </w:rPr>
              <w:t>代理商承诺事项</w:t>
            </w:r>
          </w:p>
        </w:tc>
        <w:tc>
          <w:tcPr>
            <w:tcW w:w="7200" w:type="dxa"/>
            <w:gridSpan w:val="3"/>
            <w:noWrap w:val="0"/>
            <w:vAlign w:val="top"/>
          </w:tcPr>
          <w:p>
            <w:pPr>
              <w:rPr>
                <w:rFonts w:eastAsia="仿宋"/>
                <w:sz w:val="24"/>
              </w:rPr>
            </w:pPr>
            <w:r>
              <w:rPr>
                <w:rFonts w:eastAsia="仿宋"/>
                <w:sz w:val="24"/>
              </w:rPr>
              <w:t>我司承诺向居民提供的屋顶光伏电站符合相关政策法规和技术标准要求，确保不影响对电网和居民家庭安全。承诺为居民提供维修服务。并就屋顶光伏电站建设、运行服务等事项接受能源管理部门监督检查。</w:t>
            </w:r>
          </w:p>
          <w:p>
            <w:pPr>
              <w:ind w:firstLine="4800" w:firstLineChars="2000"/>
              <w:rPr>
                <w:rFonts w:eastAsia="仿宋"/>
                <w:sz w:val="24"/>
              </w:rPr>
            </w:pPr>
            <w:r>
              <w:rPr>
                <w:rFonts w:eastAsia="仿宋"/>
                <w:sz w:val="24"/>
              </w:rPr>
              <w:t>（公司盖章）</w:t>
            </w:r>
          </w:p>
          <w:p>
            <w:pPr>
              <w:ind w:firstLine="4800" w:firstLineChars="2000"/>
              <w:rPr>
                <w:rFonts w:eastAsia="仿宋"/>
                <w:sz w:val="24"/>
              </w:rPr>
            </w:pPr>
          </w:p>
          <w:p>
            <w:pPr>
              <w:ind w:firstLine="5040" w:firstLineChars="2100"/>
              <w:rPr>
                <w:rFonts w:eastAsia="仿宋"/>
                <w:sz w:val="24"/>
              </w:rPr>
            </w:pPr>
            <w:r>
              <w:rPr>
                <w:rFonts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260" w:type="dxa"/>
            <w:noWrap w:val="0"/>
            <w:vAlign w:val="center"/>
          </w:tcPr>
          <w:p>
            <w:pPr>
              <w:jc w:val="center"/>
              <w:rPr>
                <w:rFonts w:eastAsia="仿宋"/>
                <w:sz w:val="24"/>
              </w:rPr>
            </w:pPr>
            <w:r>
              <w:rPr>
                <w:rFonts w:eastAsia="仿宋"/>
                <w:sz w:val="24"/>
              </w:rPr>
              <w:t>乡（镇）人民政府意见</w:t>
            </w:r>
          </w:p>
        </w:tc>
        <w:tc>
          <w:tcPr>
            <w:tcW w:w="7200" w:type="dxa"/>
            <w:gridSpan w:val="3"/>
            <w:noWrap w:val="0"/>
            <w:vAlign w:val="top"/>
          </w:tcPr>
          <w:p>
            <w:pPr>
              <w:rPr>
                <w:rFonts w:eastAsia="仿宋"/>
                <w:sz w:val="24"/>
              </w:rPr>
            </w:pPr>
          </w:p>
          <w:p>
            <w:pPr>
              <w:rPr>
                <w:rFonts w:eastAsia="仿宋"/>
                <w:sz w:val="24"/>
              </w:rPr>
            </w:pPr>
            <w:r>
              <w:rPr>
                <w:rFonts w:eastAsia="仿宋"/>
                <w:sz w:val="24"/>
              </w:rPr>
              <w:t xml:space="preserve">                                          单位（章）</w:t>
            </w:r>
          </w:p>
          <w:p>
            <w:pPr>
              <w:rPr>
                <w:rFonts w:eastAsia="仿宋"/>
                <w:sz w:val="24"/>
              </w:rPr>
            </w:pPr>
          </w:p>
          <w:p>
            <w:pPr>
              <w:ind w:right="420"/>
              <w:jc w:val="center"/>
              <w:rPr>
                <w:rFonts w:eastAsia="仿宋"/>
                <w:sz w:val="24"/>
              </w:rPr>
            </w:pPr>
            <w:r>
              <w:rPr>
                <w:rFonts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4"/>
              </w:rPr>
            </w:pPr>
            <w:r>
              <w:rPr>
                <w:rFonts w:eastAsia="仿宋"/>
                <w:sz w:val="24"/>
              </w:rPr>
              <w:t>供电公司并网意见</w:t>
            </w:r>
          </w:p>
        </w:tc>
        <w:tc>
          <w:tcPr>
            <w:tcW w:w="7200" w:type="dxa"/>
            <w:gridSpan w:val="3"/>
            <w:tcBorders>
              <w:top w:val="single" w:color="auto" w:sz="4" w:space="0"/>
              <w:left w:val="single" w:color="auto" w:sz="4" w:space="0"/>
              <w:bottom w:val="single" w:color="auto" w:sz="4" w:space="0"/>
              <w:right w:val="single" w:color="auto" w:sz="4" w:space="0"/>
            </w:tcBorders>
            <w:noWrap w:val="0"/>
            <w:vAlign w:val="top"/>
          </w:tcPr>
          <w:p>
            <w:pPr>
              <w:ind w:right="420"/>
              <w:rPr>
                <w:rFonts w:eastAsia="仿宋"/>
                <w:sz w:val="24"/>
              </w:rPr>
            </w:pPr>
            <w:r>
              <w:rPr>
                <w:rFonts w:eastAsia="仿宋"/>
                <w:sz w:val="24"/>
              </w:rPr>
              <w:t xml:space="preserve">                                                     </w:t>
            </w:r>
          </w:p>
          <w:p>
            <w:pPr>
              <w:rPr>
                <w:rFonts w:eastAsia="仿宋"/>
                <w:sz w:val="24"/>
              </w:rPr>
            </w:pPr>
            <w:r>
              <w:rPr>
                <w:rFonts w:eastAsia="仿宋"/>
                <w:sz w:val="24"/>
              </w:rPr>
              <w:t xml:space="preserve">                                          单位（章）</w:t>
            </w:r>
          </w:p>
          <w:p>
            <w:pPr>
              <w:rPr>
                <w:rFonts w:eastAsia="仿宋"/>
                <w:sz w:val="24"/>
              </w:rPr>
            </w:pPr>
          </w:p>
          <w:p>
            <w:pPr>
              <w:ind w:right="420"/>
              <w:jc w:val="center"/>
              <w:rPr>
                <w:rFonts w:eastAsia="仿宋"/>
                <w:sz w:val="24"/>
              </w:rPr>
            </w:pPr>
            <w:r>
              <w:rPr>
                <w:rFonts w:eastAsia="仿宋"/>
                <w:sz w:val="24"/>
              </w:rPr>
              <w:t xml:space="preserve">                                        年    月    日</w:t>
            </w:r>
          </w:p>
        </w:tc>
      </w:tr>
    </w:tbl>
    <w:p>
      <w:pPr>
        <w:pStyle w:val="21"/>
        <w:widowControl w:val="0"/>
        <w:ind w:left="360" w:hanging="360"/>
        <w:rPr>
          <w:rFonts w:ascii="Times New Roman" w:hAnsi="Times New Roman" w:eastAsia="黑体" w:cs="Times New Roman"/>
          <w:sz w:val="24"/>
          <w:szCs w:val="24"/>
        </w:rPr>
      </w:pPr>
    </w:p>
    <w:p>
      <w:pPr>
        <w:pStyle w:val="21"/>
        <w:widowControl w:val="0"/>
        <w:ind w:left="360" w:hanging="360"/>
        <w:rPr>
          <w:rFonts w:ascii="Times New Roman" w:hAnsi="Times New Roman" w:eastAsia="黑体" w:cs="Times New Roman"/>
          <w:kern w:val="2"/>
          <w:sz w:val="24"/>
          <w:szCs w:val="24"/>
        </w:rPr>
      </w:pPr>
      <w:r>
        <w:rPr>
          <w:rFonts w:ascii="Times New Roman" w:hAnsi="Times New Roman" w:eastAsia="黑体" w:cs="Times New Roman"/>
          <w:sz w:val="24"/>
          <w:szCs w:val="24"/>
        </w:rPr>
        <w:t>注：</w:t>
      </w:r>
      <w:r>
        <w:rPr>
          <w:rFonts w:ascii="Times New Roman" w:hAnsi="Times New Roman" w:eastAsia="黑体" w:cs="Times New Roman"/>
          <w:kern w:val="2"/>
          <w:sz w:val="24"/>
          <w:szCs w:val="24"/>
        </w:rPr>
        <w:t>本表一式三份，乡（镇）人民政府、</w:t>
      </w:r>
      <w:r>
        <w:rPr>
          <w:rFonts w:hint="eastAsia" w:ascii="Times New Roman" w:hAnsi="Times New Roman" w:eastAsia="黑体" w:cs="Times New Roman"/>
          <w:kern w:val="2"/>
          <w:sz w:val="24"/>
          <w:szCs w:val="24"/>
          <w:lang w:eastAsia="zh-CN"/>
        </w:rPr>
        <w:t>市级</w:t>
      </w:r>
      <w:r>
        <w:rPr>
          <w:rFonts w:ascii="Times New Roman" w:hAnsi="Times New Roman" w:eastAsia="黑体" w:cs="Times New Roman"/>
          <w:kern w:val="2"/>
          <w:sz w:val="24"/>
          <w:szCs w:val="24"/>
        </w:rPr>
        <w:t>电网企业、申请人各一份。</w:t>
      </w:r>
    </w:p>
    <w:p>
      <w:pPr>
        <w:tabs>
          <w:tab w:val="left" w:pos="180"/>
        </w:tabs>
        <w:snapToGrid w:val="0"/>
        <w:spacing w:line="580" w:lineRule="exact"/>
        <w:rPr>
          <w:rFonts w:eastAsia="黑体"/>
          <w:sz w:val="32"/>
          <w:szCs w:val="32"/>
        </w:rPr>
      </w:pPr>
      <w:r>
        <w:rPr>
          <w:rFonts w:eastAsia="黑体"/>
          <w:sz w:val="32"/>
          <w:szCs w:val="32"/>
        </w:rPr>
        <w:t>附件2</w:t>
      </w:r>
    </w:p>
    <w:p>
      <w:pPr>
        <w:jc w:val="center"/>
        <w:rPr>
          <w:rFonts w:eastAsia="方正小标宋简体"/>
          <w:sz w:val="40"/>
          <w:szCs w:val="40"/>
        </w:rPr>
      </w:pPr>
      <w:r>
        <w:rPr>
          <w:rFonts w:eastAsia="方正小标宋简体"/>
          <w:sz w:val="40"/>
          <w:szCs w:val="40"/>
        </w:rPr>
        <w:t>并网申请资料清单</w:t>
      </w:r>
    </w:p>
    <w:p>
      <w:pPr>
        <w:tabs>
          <w:tab w:val="left" w:pos="180"/>
        </w:tabs>
        <w:snapToGrid w:val="0"/>
        <w:spacing w:line="580" w:lineRule="exact"/>
        <w:jc w:val="center"/>
        <w:rPr>
          <w:rFonts w:eastAsia="方正小标宋简体"/>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
        <w:gridCol w:w="5399"/>
        <w:gridCol w:w="2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834" w:type="dxa"/>
            <w:tcBorders>
              <w:top w:val="single" w:color="auto" w:sz="4" w:space="0"/>
              <w:left w:val="single" w:color="auto" w:sz="4" w:space="0"/>
              <w:bottom w:val="single" w:color="000000" w:sz="6" w:space="0"/>
              <w:right w:val="single" w:color="000000" w:sz="6" w:space="0"/>
            </w:tcBorders>
            <w:shd w:val="clear" w:color="auto" w:fill="FFFFFF"/>
            <w:noWrap w:val="0"/>
            <w:vAlign w:val="center"/>
          </w:tcPr>
          <w:p>
            <w:pPr>
              <w:rPr>
                <w:rFonts w:eastAsia="黑体"/>
                <w:b/>
                <w:sz w:val="30"/>
                <w:szCs w:val="30"/>
              </w:rPr>
            </w:pPr>
            <w:r>
              <w:rPr>
                <w:rFonts w:eastAsia="黑体"/>
                <w:b/>
                <w:sz w:val="30"/>
                <w:szCs w:val="30"/>
              </w:rPr>
              <w:t>序号</w:t>
            </w:r>
          </w:p>
        </w:tc>
        <w:tc>
          <w:tcPr>
            <w:tcW w:w="5399" w:type="dxa"/>
            <w:tcBorders>
              <w:top w:val="single" w:color="auto" w:sz="4"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eastAsia="黑体"/>
                <w:b/>
                <w:kern w:val="0"/>
                <w:sz w:val="30"/>
                <w:szCs w:val="30"/>
              </w:rPr>
            </w:pPr>
            <w:r>
              <w:rPr>
                <w:rFonts w:eastAsia="黑体"/>
                <w:b/>
                <w:kern w:val="0"/>
                <w:sz w:val="30"/>
                <w:szCs w:val="30"/>
              </w:rPr>
              <w:t>资料名称</w:t>
            </w:r>
          </w:p>
        </w:tc>
        <w:tc>
          <w:tcPr>
            <w:tcW w:w="2426" w:type="dxa"/>
            <w:tcBorders>
              <w:top w:val="single" w:color="auto" w:sz="4" w:space="0"/>
              <w:left w:val="single" w:color="000000" w:sz="6" w:space="0"/>
              <w:bottom w:val="single" w:color="000000" w:sz="6" w:space="0"/>
              <w:right w:val="single" w:color="auto" w:sz="4" w:space="0"/>
            </w:tcBorders>
            <w:shd w:val="clear" w:color="auto" w:fill="FFFFFF"/>
            <w:noWrap w:val="0"/>
            <w:vAlign w:val="center"/>
          </w:tcPr>
          <w:p>
            <w:pPr>
              <w:snapToGrid w:val="0"/>
              <w:jc w:val="center"/>
              <w:rPr>
                <w:rFonts w:eastAsia="黑体"/>
                <w:b/>
                <w:kern w:val="0"/>
                <w:sz w:val="30"/>
                <w:szCs w:val="30"/>
              </w:rPr>
            </w:pPr>
            <w:r>
              <w:rPr>
                <w:rFonts w:eastAsia="黑体"/>
                <w:b/>
                <w:kern w:val="0"/>
                <w:sz w:val="30"/>
                <w:szCs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8" w:hRule="atLeast"/>
          <w:jc w:val="center"/>
        </w:trPr>
        <w:tc>
          <w:tcPr>
            <w:tcW w:w="834"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eastAsia="仿宋"/>
                <w:sz w:val="28"/>
                <w:szCs w:val="28"/>
              </w:rPr>
            </w:pPr>
            <w:r>
              <w:rPr>
                <w:rFonts w:eastAsia="仿宋"/>
                <w:sz w:val="28"/>
                <w:szCs w:val="28"/>
              </w:rPr>
              <w:t>1</w:t>
            </w:r>
          </w:p>
        </w:tc>
        <w:tc>
          <w:tcPr>
            <w:tcW w:w="5399" w:type="dxa"/>
            <w:tcBorders>
              <w:top w:val="single" w:color="000000" w:sz="6" w:space="0"/>
              <w:left w:val="single" w:color="000000" w:sz="6" w:space="0"/>
              <w:bottom w:val="single" w:color="000000" w:sz="6" w:space="0"/>
              <w:right w:val="single" w:color="000000" w:sz="6" w:space="0"/>
            </w:tcBorders>
            <w:noWrap w:val="0"/>
            <w:vAlign w:val="center"/>
          </w:tcPr>
          <w:p>
            <w:pPr>
              <w:snapToGrid w:val="0"/>
              <w:jc w:val="left"/>
              <w:rPr>
                <w:rFonts w:eastAsia="仿宋"/>
                <w:kern w:val="0"/>
                <w:sz w:val="28"/>
                <w:szCs w:val="28"/>
              </w:rPr>
            </w:pPr>
            <w:r>
              <w:rPr>
                <w:rFonts w:eastAsia="仿宋"/>
                <w:kern w:val="0"/>
                <w:sz w:val="28"/>
                <w:szCs w:val="28"/>
              </w:rPr>
              <w:t>用电人有效身份证明，包括居民身份证、临时身份证、户口本、军官证或士兵证、台胞证、港澳通行证、外国护照、外国永久居留证（绿卡），或其它有效身份证明文书等。提供原件。</w:t>
            </w:r>
          </w:p>
        </w:tc>
        <w:tc>
          <w:tcPr>
            <w:tcW w:w="2426" w:type="dxa"/>
            <w:tcBorders>
              <w:top w:val="single" w:color="000000" w:sz="6" w:space="0"/>
              <w:left w:val="single" w:color="000000" w:sz="6" w:space="0"/>
              <w:bottom w:val="single" w:color="000000" w:sz="6" w:space="0"/>
              <w:right w:val="single" w:color="auto" w:sz="4" w:space="0"/>
            </w:tcBorders>
            <w:noWrap w:val="0"/>
            <w:vAlign w:val="center"/>
          </w:tcPr>
          <w:p>
            <w:pPr>
              <w:snapToGrid w:val="0"/>
              <w:jc w:val="center"/>
              <w:rPr>
                <w:rFonts w:eastAsia="仿宋"/>
                <w:kern w:val="0"/>
                <w:sz w:val="28"/>
                <w:szCs w:val="28"/>
              </w:rPr>
            </w:pPr>
            <w:r>
              <w:rPr>
                <w:rFonts w:eastAsia="仿宋"/>
                <w:kern w:val="0"/>
                <w:sz w:val="28"/>
                <w:szCs w:val="28"/>
              </w:rPr>
              <w:t>申请时必备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4" w:hRule="atLeast"/>
          <w:jc w:val="center"/>
        </w:trPr>
        <w:tc>
          <w:tcPr>
            <w:tcW w:w="834"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eastAsia="仿宋"/>
                <w:sz w:val="28"/>
                <w:szCs w:val="28"/>
              </w:rPr>
            </w:pPr>
            <w:r>
              <w:rPr>
                <w:rFonts w:eastAsia="仿宋"/>
                <w:sz w:val="28"/>
                <w:szCs w:val="28"/>
              </w:rPr>
              <w:t>2</w:t>
            </w:r>
          </w:p>
        </w:tc>
        <w:tc>
          <w:tcPr>
            <w:tcW w:w="5399" w:type="dxa"/>
            <w:tcBorders>
              <w:top w:val="single" w:color="000000" w:sz="6" w:space="0"/>
              <w:left w:val="single" w:color="000000" w:sz="6" w:space="0"/>
              <w:bottom w:val="single" w:color="000000" w:sz="6" w:space="0"/>
              <w:right w:val="single" w:color="000000" w:sz="6" w:space="0"/>
            </w:tcBorders>
            <w:noWrap w:val="0"/>
            <w:vAlign w:val="center"/>
          </w:tcPr>
          <w:p>
            <w:pPr>
              <w:snapToGrid w:val="0"/>
              <w:jc w:val="left"/>
              <w:rPr>
                <w:rFonts w:eastAsia="仿宋"/>
                <w:kern w:val="0"/>
                <w:sz w:val="28"/>
                <w:szCs w:val="28"/>
              </w:rPr>
            </w:pPr>
            <w:r>
              <w:rPr>
                <w:rFonts w:eastAsia="仿宋"/>
                <w:kern w:val="0"/>
                <w:sz w:val="28"/>
                <w:szCs w:val="28"/>
              </w:rPr>
              <w:t>用电地址权属证明，包括房屋产权所有证（或购房合同或乡镇及以上政府主管部门出具的土地使用证明）、租赁协议（还需同时提供承租户房屋产权证明）、法院判决文书（必须明确房屋产权所有人）等。房屋产权所有证、购房合同、租赁协议提供原件，承租户房屋产权证明、法院判决文书可提供复印件。</w:t>
            </w:r>
          </w:p>
        </w:tc>
        <w:tc>
          <w:tcPr>
            <w:tcW w:w="2426" w:type="dxa"/>
            <w:tcBorders>
              <w:top w:val="single" w:color="000000" w:sz="6" w:space="0"/>
              <w:left w:val="single" w:color="000000" w:sz="6" w:space="0"/>
              <w:bottom w:val="single" w:color="000000" w:sz="6" w:space="0"/>
              <w:right w:val="single" w:color="auto" w:sz="4" w:space="0"/>
            </w:tcBorders>
            <w:noWrap w:val="0"/>
            <w:vAlign w:val="center"/>
          </w:tcPr>
          <w:p>
            <w:pPr>
              <w:snapToGrid w:val="0"/>
              <w:rPr>
                <w:rFonts w:eastAsia="仿宋"/>
                <w:kern w:val="0"/>
                <w:sz w:val="28"/>
                <w:szCs w:val="28"/>
              </w:rPr>
            </w:pPr>
            <w:r>
              <w:rPr>
                <w:rFonts w:eastAsia="仿宋"/>
                <w:kern w:val="0"/>
                <w:sz w:val="28"/>
                <w:szCs w:val="28"/>
              </w:rPr>
              <w:t>对于实现政企信息联动，自动获取客户用地权属证明的，可不需要客户提供；对于未实现政企联动，如客户申请时未提供用地权属证明的，在签署承诺书后受理申请。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jc w:val="center"/>
        </w:trPr>
        <w:tc>
          <w:tcPr>
            <w:tcW w:w="834"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eastAsia="仿宋"/>
                <w:sz w:val="28"/>
                <w:szCs w:val="28"/>
              </w:rPr>
            </w:pPr>
            <w:r>
              <w:rPr>
                <w:rFonts w:eastAsia="仿宋"/>
                <w:sz w:val="28"/>
                <w:szCs w:val="28"/>
              </w:rPr>
              <w:t>3</w:t>
            </w:r>
          </w:p>
        </w:tc>
        <w:tc>
          <w:tcPr>
            <w:tcW w:w="5399" w:type="dxa"/>
            <w:tcBorders>
              <w:top w:val="single" w:color="000000" w:sz="6" w:space="0"/>
              <w:left w:val="single" w:color="000000" w:sz="6" w:space="0"/>
              <w:bottom w:val="single" w:color="000000" w:sz="6" w:space="0"/>
              <w:right w:val="single" w:color="000000" w:sz="6" w:space="0"/>
            </w:tcBorders>
            <w:noWrap w:val="0"/>
            <w:vAlign w:val="center"/>
          </w:tcPr>
          <w:p>
            <w:pPr>
              <w:pStyle w:val="22"/>
              <w:widowControl w:val="0"/>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客户承诺书（如果客户申请时提供了与用电人身份一致的有效产权证明原件或复印件的，可不要求签署该承诺书。）</w:t>
            </w:r>
          </w:p>
        </w:tc>
        <w:tc>
          <w:tcPr>
            <w:tcW w:w="2426" w:type="dxa"/>
            <w:tcBorders>
              <w:top w:val="single" w:color="000000" w:sz="6" w:space="0"/>
              <w:left w:val="single" w:color="000000" w:sz="6" w:space="0"/>
              <w:bottom w:val="single" w:color="000000" w:sz="6" w:space="0"/>
              <w:right w:val="single" w:color="auto" w:sz="4" w:space="0"/>
            </w:tcBorders>
            <w:noWrap w:val="0"/>
            <w:vAlign w:val="center"/>
          </w:tcPr>
          <w:p>
            <w:pPr>
              <w:snapToGrid w:val="0"/>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atLeast"/>
          <w:jc w:val="center"/>
        </w:trPr>
        <w:tc>
          <w:tcPr>
            <w:tcW w:w="834" w:type="dxa"/>
            <w:tcBorders>
              <w:top w:val="single" w:color="000000" w:sz="6" w:space="0"/>
              <w:left w:val="single" w:color="auto" w:sz="4" w:space="0"/>
              <w:bottom w:val="single" w:color="000000" w:sz="6" w:space="0"/>
              <w:right w:val="single" w:color="000000" w:sz="6" w:space="0"/>
            </w:tcBorders>
            <w:noWrap w:val="0"/>
            <w:vAlign w:val="center"/>
          </w:tcPr>
          <w:p>
            <w:pPr>
              <w:jc w:val="center"/>
              <w:rPr>
                <w:rFonts w:eastAsia="仿宋"/>
                <w:sz w:val="28"/>
                <w:szCs w:val="28"/>
              </w:rPr>
            </w:pPr>
            <w:r>
              <w:rPr>
                <w:rFonts w:eastAsia="仿宋"/>
                <w:sz w:val="28"/>
                <w:szCs w:val="28"/>
              </w:rPr>
              <w:t>4</w:t>
            </w:r>
          </w:p>
        </w:tc>
        <w:tc>
          <w:tcPr>
            <w:tcW w:w="5399" w:type="dxa"/>
            <w:tcBorders>
              <w:top w:val="single" w:color="000000" w:sz="6" w:space="0"/>
              <w:left w:val="single" w:color="000000" w:sz="6" w:space="0"/>
              <w:bottom w:val="single" w:color="000000" w:sz="6" w:space="0"/>
              <w:right w:val="single" w:color="000000" w:sz="6" w:space="0"/>
            </w:tcBorders>
            <w:noWrap w:val="0"/>
            <w:vAlign w:val="center"/>
          </w:tcPr>
          <w:p>
            <w:pPr>
              <w:pStyle w:val="22"/>
              <w:widowControl w:val="0"/>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业主委员会、物业或居民委员会同意建设的证明材料</w:t>
            </w:r>
          </w:p>
        </w:tc>
        <w:tc>
          <w:tcPr>
            <w:tcW w:w="2426" w:type="dxa"/>
            <w:tcBorders>
              <w:top w:val="single" w:color="000000" w:sz="6" w:space="0"/>
              <w:left w:val="single" w:color="000000" w:sz="6" w:space="0"/>
              <w:bottom w:val="single" w:color="000000" w:sz="6" w:space="0"/>
              <w:right w:val="single" w:color="auto" w:sz="4" w:space="0"/>
            </w:tcBorders>
            <w:noWrap w:val="0"/>
            <w:vAlign w:val="center"/>
          </w:tcPr>
          <w:p>
            <w:pPr>
              <w:snapToGrid w:val="0"/>
              <w:jc w:val="left"/>
              <w:rPr>
                <w:rFonts w:eastAsia="仿宋"/>
                <w:spacing w:val="-6"/>
                <w:kern w:val="0"/>
                <w:sz w:val="28"/>
                <w:szCs w:val="28"/>
              </w:rPr>
            </w:pPr>
            <w:r>
              <w:rPr>
                <w:rFonts w:eastAsia="仿宋"/>
                <w:spacing w:val="-6"/>
                <w:sz w:val="28"/>
                <w:szCs w:val="28"/>
              </w:rPr>
              <w:t>住宅小区居民使用公共区域建设分布式电源时必备。</w:t>
            </w:r>
          </w:p>
        </w:tc>
      </w:tr>
    </w:tbl>
    <w:p>
      <w:pPr>
        <w:jc w:val="left"/>
        <w:rPr>
          <w:rFonts w:eastAsia="黑体"/>
          <w:kern w:val="0"/>
          <w:sz w:val="24"/>
        </w:rPr>
      </w:pPr>
      <w:r>
        <w:rPr>
          <w:rFonts w:eastAsia="黑体"/>
          <w:kern w:val="0"/>
          <w:sz w:val="24"/>
        </w:rPr>
        <w:t>注：1.变更用电时，前期已提供、且在有效期以内的资料无需再次提供；</w:t>
      </w:r>
    </w:p>
    <w:p>
      <w:pPr>
        <w:pStyle w:val="17"/>
        <w:keepNext w:val="0"/>
        <w:keepLines w:val="0"/>
        <w:pageBreakBefore w:val="0"/>
        <w:numPr>
          <w:ilvl w:val="0"/>
          <w:numId w:val="0"/>
        </w:numPr>
        <w:tabs>
          <w:tab w:val="left" w:pos="1360"/>
          <w:tab w:val="center" w:pos="4214"/>
        </w:tabs>
        <w:kinsoku/>
        <w:wordWrap/>
        <w:overflowPunct/>
        <w:topLinePunct w:val="0"/>
        <w:autoSpaceDE/>
        <w:autoSpaceDN/>
        <w:bidi w:val="0"/>
        <w:adjustRightInd/>
        <w:snapToGrid w:val="0"/>
        <w:spacing w:line="240" w:lineRule="auto"/>
        <w:ind w:leftChars="200"/>
        <w:jc w:val="both"/>
        <w:textAlignment w:val="auto"/>
        <w:rPr>
          <w:rFonts w:hint="eastAsia" w:ascii="仿宋" w:hAnsi="仿宋" w:eastAsia="仿宋" w:cs="仿宋"/>
          <w:spacing w:val="2"/>
          <w:kern w:val="2"/>
          <w:sz w:val="32"/>
          <w:szCs w:val="32"/>
          <w:lang w:val="en-US" w:eastAsia="zh-CN" w:bidi="ar-SA"/>
        </w:rPr>
      </w:pPr>
      <w:r>
        <w:rPr>
          <w:rFonts w:eastAsia="黑体"/>
          <w:kern w:val="0"/>
          <w:sz w:val="24"/>
        </w:rPr>
        <w:t>2.提供的各项资料均需在有效期限内。</w:t>
      </w:r>
    </w:p>
    <w:sectPr>
      <w:footerReference r:id="rId3" w:type="default"/>
      <w:pgSz w:w="11906" w:h="16838"/>
      <w:pgMar w:top="1985" w:right="1616" w:bottom="1814" w:left="1616"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2844"/>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39"/>
    <w:rsid w:val="00001389"/>
    <w:rsid w:val="000044C1"/>
    <w:rsid w:val="00006DA9"/>
    <w:rsid w:val="0000726A"/>
    <w:rsid w:val="000171A5"/>
    <w:rsid w:val="00020828"/>
    <w:rsid w:val="0003397D"/>
    <w:rsid w:val="0003556F"/>
    <w:rsid w:val="00042108"/>
    <w:rsid w:val="0004580D"/>
    <w:rsid w:val="00066C1F"/>
    <w:rsid w:val="00071B3A"/>
    <w:rsid w:val="000744C0"/>
    <w:rsid w:val="00075280"/>
    <w:rsid w:val="000822B8"/>
    <w:rsid w:val="00094310"/>
    <w:rsid w:val="000A1F00"/>
    <w:rsid w:val="000A33AE"/>
    <w:rsid w:val="000A475F"/>
    <w:rsid w:val="000B31EC"/>
    <w:rsid w:val="000C0058"/>
    <w:rsid w:val="000C3ADA"/>
    <w:rsid w:val="000D181B"/>
    <w:rsid w:val="000D3C8E"/>
    <w:rsid w:val="000D610A"/>
    <w:rsid w:val="000D6909"/>
    <w:rsid w:val="000E29E7"/>
    <w:rsid w:val="00132B5B"/>
    <w:rsid w:val="00152F89"/>
    <w:rsid w:val="00177A5F"/>
    <w:rsid w:val="001A7F74"/>
    <w:rsid w:val="001B72B6"/>
    <w:rsid w:val="001D6232"/>
    <w:rsid w:val="001E02D5"/>
    <w:rsid w:val="001E04F9"/>
    <w:rsid w:val="001E149D"/>
    <w:rsid w:val="001F35FF"/>
    <w:rsid w:val="001F6B20"/>
    <w:rsid w:val="002077F1"/>
    <w:rsid w:val="0021089D"/>
    <w:rsid w:val="00212352"/>
    <w:rsid w:val="002136E6"/>
    <w:rsid w:val="0022023E"/>
    <w:rsid w:val="00224D3A"/>
    <w:rsid w:val="00230BEB"/>
    <w:rsid w:val="00234AE3"/>
    <w:rsid w:val="002403ED"/>
    <w:rsid w:val="00251C2D"/>
    <w:rsid w:val="002569D7"/>
    <w:rsid w:val="00256A3A"/>
    <w:rsid w:val="00261407"/>
    <w:rsid w:val="00262B00"/>
    <w:rsid w:val="00263CFE"/>
    <w:rsid w:val="00273922"/>
    <w:rsid w:val="0027611E"/>
    <w:rsid w:val="002A3204"/>
    <w:rsid w:val="002A3407"/>
    <w:rsid w:val="002A79D3"/>
    <w:rsid w:val="002B3DB9"/>
    <w:rsid w:val="002B6E57"/>
    <w:rsid w:val="002D419D"/>
    <w:rsid w:val="002E279A"/>
    <w:rsid w:val="002F1D36"/>
    <w:rsid w:val="002F37EB"/>
    <w:rsid w:val="002F6D1B"/>
    <w:rsid w:val="00300544"/>
    <w:rsid w:val="00303E94"/>
    <w:rsid w:val="0031639A"/>
    <w:rsid w:val="00317208"/>
    <w:rsid w:val="00324355"/>
    <w:rsid w:val="00324375"/>
    <w:rsid w:val="00327655"/>
    <w:rsid w:val="003624DB"/>
    <w:rsid w:val="00366005"/>
    <w:rsid w:val="0038243C"/>
    <w:rsid w:val="00382984"/>
    <w:rsid w:val="003873A9"/>
    <w:rsid w:val="00387B77"/>
    <w:rsid w:val="00397DE2"/>
    <w:rsid w:val="003B2B3D"/>
    <w:rsid w:val="003B60AB"/>
    <w:rsid w:val="003C6525"/>
    <w:rsid w:val="003D3E20"/>
    <w:rsid w:val="003E1422"/>
    <w:rsid w:val="0040026D"/>
    <w:rsid w:val="00421AD5"/>
    <w:rsid w:val="00427A79"/>
    <w:rsid w:val="00433781"/>
    <w:rsid w:val="0043666C"/>
    <w:rsid w:val="00436B67"/>
    <w:rsid w:val="0044454C"/>
    <w:rsid w:val="00450238"/>
    <w:rsid w:val="00460CDA"/>
    <w:rsid w:val="00461B85"/>
    <w:rsid w:val="0047026A"/>
    <w:rsid w:val="004708AD"/>
    <w:rsid w:val="00480C8E"/>
    <w:rsid w:val="00493CC3"/>
    <w:rsid w:val="00497E4C"/>
    <w:rsid w:val="004A6ADD"/>
    <w:rsid w:val="004B1F12"/>
    <w:rsid w:val="004C20CD"/>
    <w:rsid w:val="004C4B22"/>
    <w:rsid w:val="004F67FC"/>
    <w:rsid w:val="0050017B"/>
    <w:rsid w:val="00500817"/>
    <w:rsid w:val="00510BF7"/>
    <w:rsid w:val="005268FA"/>
    <w:rsid w:val="005B0D81"/>
    <w:rsid w:val="005C6F86"/>
    <w:rsid w:val="005D4463"/>
    <w:rsid w:val="005E0EE6"/>
    <w:rsid w:val="005F6006"/>
    <w:rsid w:val="005F70FF"/>
    <w:rsid w:val="0060118F"/>
    <w:rsid w:val="00607F52"/>
    <w:rsid w:val="0064418A"/>
    <w:rsid w:val="00656209"/>
    <w:rsid w:val="00656CF8"/>
    <w:rsid w:val="00657F4C"/>
    <w:rsid w:val="006678F6"/>
    <w:rsid w:val="00674CD6"/>
    <w:rsid w:val="00675D20"/>
    <w:rsid w:val="0068423C"/>
    <w:rsid w:val="00686008"/>
    <w:rsid w:val="00687FAB"/>
    <w:rsid w:val="006930FD"/>
    <w:rsid w:val="006960E5"/>
    <w:rsid w:val="006B1EB1"/>
    <w:rsid w:val="006F57EE"/>
    <w:rsid w:val="0070368F"/>
    <w:rsid w:val="00705CBC"/>
    <w:rsid w:val="00706FF8"/>
    <w:rsid w:val="00724596"/>
    <w:rsid w:val="00726615"/>
    <w:rsid w:val="00743E37"/>
    <w:rsid w:val="0075606E"/>
    <w:rsid w:val="007565F4"/>
    <w:rsid w:val="00772911"/>
    <w:rsid w:val="00773DD4"/>
    <w:rsid w:val="00784EEB"/>
    <w:rsid w:val="00790742"/>
    <w:rsid w:val="00790A90"/>
    <w:rsid w:val="00797F82"/>
    <w:rsid w:val="007A10E0"/>
    <w:rsid w:val="007C5D28"/>
    <w:rsid w:val="007D2C90"/>
    <w:rsid w:val="007E7F41"/>
    <w:rsid w:val="00807F48"/>
    <w:rsid w:val="0084090A"/>
    <w:rsid w:val="008423A2"/>
    <w:rsid w:val="00844147"/>
    <w:rsid w:val="00874CFA"/>
    <w:rsid w:val="008763D1"/>
    <w:rsid w:val="00885E6E"/>
    <w:rsid w:val="0089348E"/>
    <w:rsid w:val="008A4801"/>
    <w:rsid w:val="008C357F"/>
    <w:rsid w:val="008C4340"/>
    <w:rsid w:val="008C682F"/>
    <w:rsid w:val="008C6E09"/>
    <w:rsid w:val="008D2B71"/>
    <w:rsid w:val="008D6297"/>
    <w:rsid w:val="008D6A8F"/>
    <w:rsid w:val="008F503D"/>
    <w:rsid w:val="00902577"/>
    <w:rsid w:val="009050F1"/>
    <w:rsid w:val="009134AB"/>
    <w:rsid w:val="0091412E"/>
    <w:rsid w:val="0092531B"/>
    <w:rsid w:val="009311B6"/>
    <w:rsid w:val="009353FE"/>
    <w:rsid w:val="0093679A"/>
    <w:rsid w:val="0094769D"/>
    <w:rsid w:val="00963494"/>
    <w:rsid w:val="00975A9A"/>
    <w:rsid w:val="009765DD"/>
    <w:rsid w:val="0097681D"/>
    <w:rsid w:val="00982F2F"/>
    <w:rsid w:val="00991FFD"/>
    <w:rsid w:val="00992027"/>
    <w:rsid w:val="00992B58"/>
    <w:rsid w:val="00995ED8"/>
    <w:rsid w:val="009B5721"/>
    <w:rsid w:val="009B79FE"/>
    <w:rsid w:val="009C4E39"/>
    <w:rsid w:val="009E3AB1"/>
    <w:rsid w:val="009F5433"/>
    <w:rsid w:val="009F7A0F"/>
    <w:rsid w:val="00A018BE"/>
    <w:rsid w:val="00A07E4E"/>
    <w:rsid w:val="00A251D2"/>
    <w:rsid w:val="00A42234"/>
    <w:rsid w:val="00A42BC7"/>
    <w:rsid w:val="00A42E61"/>
    <w:rsid w:val="00A45CD6"/>
    <w:rsid w:val="00A659D2"/>
    <w:rsid w:val="00A723A0"/>
    <w:rsid w:val="00A83870"/>
    <w:rsid w:val="00A903A9"/>
    <w:rsid w:val="00AA04F9"/>
    <w:rsid w:val="00AA2993"/>
    <w:rsid w:val="00AA5368"/>
    <w:rsid w:val="00AA7DAD"/>
    <w:rsid w:val="00AB5664"/>
    <w:rsid w:val="00AC168B"/>
    <w:rsid w:val="00AC52AA"/>
    <w:rsid w:val="00AC6A1A"/>
    <w:rsid w:val="00AC7DC0"/>
    <w:rsid w:val="00AD061E"/>
    <w:rsid w:val="00AD34CB"/>
    <w:rsid w:val="00AE0309"/>
    <w:rsid w:val="00AE0B2D"/>
    <w:rsid w:val="00AE0D57"/>
    <w:rsid w:val="00AE6C16"/>
    <w:rsid w:val="00B3224C"/>
    <w:rsid w:val="00B344D4"/>
    <w:rsid w:val="00B40B55"/>
    <w:rsid w:val="00B41609"/>
    <w:rsid w:val="00B47DDF"/>
    <w:rsid w:val="00B52106"/>
    <w:rsid w:val="00B53577"/>
    <w:rsid w:val="00B57416"/>
    <w:rsid w:val="00B767A9"/>
    <w:rsid w:val="00B951FA"/>
    <w:rsid w:val="00B957F7"/>
    <w:rsid w:val="00BA3EA1"/>
    <w:rsid w:val="00BB31A0"/>
    <w:rsid w:val="00BE07C3"/>
    <w:rsid w:val="00C05802"/>
    <w:rsid w:val="00C14EA6"/>
    <w:rsid w:val="00C2648E"/>
    <w:rsid w:val="00C358BA"/>
    <w:rsid w:val="00C371CB"/>
    <w:rsid w:val="00C56E56"/>
    <w:rsid w:val="00C70057"/>
    <w:rsid w:val="00C7259F"/>
    <w:rsid w:val="00C8483E"/>
    <w:rsid w:val="00C852DF"/>
    <w:rsid w:val="00C863B8"/>
    <w:rsid w:val="00C935D4"/>
    <w:rsid w:val="00CB05E4"/>
    <w:rsid w:val="00CB0A67"/>
    <w:rsid w:val="00CB4E17"/>
    <w:rsid w:val="00CD2126"/>
    <w:rsid w:val="00CE12E1"/>
    <w:rsid w:val="00CE2CFA"/>
    <w:rsid w:val="00CE36A2"/>
    <w:rsid w:val="00CE6DCE"/>
    <w:rsid w:val="00CF18A1"/>
    <w:rsid w:val="00CF4D99"/>
    <w:rsid w:val="00D07ABE"/>
    <w:rsid w:val="00D14480"/>
    <w:rsid w:val="00D16AAD"/>
    <w:rsid w:val="00D20CD6"/>
    <w:rsid w:val="00D21724"/>
    <w:rsid w:val="00D35BD5"/>
    <w:rsid w:val="00D6142B"/>
    <w:rsid w:val="00D64E7A"/>
    <w:rsid w:val="00D75E8E"/>
    <w:rsid w:val="00D91E7C"/>
    <w:rsid w:val="00DA0274"/>
    <w:rsid w:val="00DA0D0E"/>
    <w:rsid w:val="00DB347E"/>
    <w:rsid w:val="00DC70EA"/>
    <w:rsid w:val="00DD7457"/>
    <w:rsid w:val="00E00345"/>
    <w:rsid w:val="00E15387"/>
    <w:rsid w:val="00E20B33"/>
    <w:rsid w:val="00E220D1"/>
    <w:rsid w:val="00E44CF5"/>
    <w:rsid w:val="00E44E97"/>
    <w:rsid w:val="00E55181"/>
    <w:rsid w:val="00E61039"/>
    <w:rsid w:val="00E64229"/>
    <w:rsid w:val="00E67327"/>
    <w:rsid w:val="00E8757F"/>
    <w:rsid w:val="00EA3713"/>
    <w:rsid w:val="00EB141A"/>
    <w:rsid w:val="00ED395D"/>
    <w:rsid w:val="00ED4089"/>
    <w:rsid w:val="00ED6171"/>
    <w:rsid w:val="00F02423"/>
    <w:rsid w:val="00F26953"/>
    <w:rsid w:val="00F4748F"/>
    <w:rsid w:val="00F519C4"/>
    <w:rsid w:val="00F608D7"/>
    <w:rsid w:val="00F71DBF"/>
    <w:rsid w:val="00F745E3"/>
    <w:rsid w:val="00F815EE"/>
    <w:rsid w:val="00F81702"/>
    <w:rsid w:val="00F904BA"/>
    <w:rsid w:val="00FA6BA3"/>
    <w:rsid w:val="00FB4729"/>
    <w:rsid w:val="00FC3B4E"/>
    <w:rsid w:val="00FE15B2"/>
    <w:rsid w:val="00FF3DBF"/>
    <w:rsid w:val="02085666"/>
    <w:rsid w:val="041E6FC3"/>
    <w:rsid w:val="05672696"/>
    <w:rsid w:val="05892D00"/>
    <w:rsid w:val="061F4487"/>
    <w:rsid w:val="064D2DC3"/>
    <w:rsid w:val="06BF2C24"/>
    <w:rsid w:val="080F0B9F"/>
    <w:rsid w:val="08E36F8D"/>
    <w:rsid w:val="09164275"/>
    <w:rsid w:val="0C2D1208"/>
    <w:rsid w:val="0C5874B5"/>
    <w:rsid w:val="0D516E54"/>
    <w:rsid w:val="0DB81365"/>
    <w:rsid w:val="0DD631A6"/>
    <w:rsid w:val="11BA46C0"/>
    <w:rsid w:val="1245577D"/>
    <w:rsid w:val="124E14BA"/>
    <w:rsid w:val="13907E0F"/>
    <w:rsid w:val="13DE5F94"/>
    <w:rsid w:val="147F48DF"/>
    <w:rsid w:val="153A1B1A"/>
    <w:rsid w:val="15692AF3"/>
    <w:rsid w:val="15736C66"/>
    <w:rsid w:val="15A000E8"/>
    <w:rsid w:val="165E694D"/>
    <w:rsid w:val="177B08E5"/>
    <w:rsid w:val="183F3BCF"/>
    <w:rsid w:val="18A21F6A"/>
    <w:rsid w:val="1C3F6484"/>
    <w:rsid w:val="1F222355"/>
    <w:rsid w:val="207406C7"/>
    <w:rsid w:val="210A43DD"/>
    <w:rsid w:val="240F45CE"/>
    <w:rsid w:val="24CB70B2"/>
    <w:rsid w:val="25EF644F"/>
    <w:rsid w:val="269006DF"/>
    <w:rsid w:val="26B4145A"/>
    <w:rsid w:val="27C53CB3"/>
    <w:rsid w:val="28F93CEA"/>
    <w:rsid w:val="2B5D1D1D"/>
    <w:rsid w:val="2BC258B7"/>
    <w:rsid w:val="2CEF27E4"/>
    <w:rsid w:val="2D3627D6"/>
    <w:rsid w:val="2E6343CB"/>
    <w:rsid w:val="2F6A7A59"/>
    <w:rsid w:val="308E0F20"/>
    <w:rsid w:val="3093519B"/>
    <w:rsid w:val="30F93EF6"/>
    <w:rsid w:val="324B47CD"/>
    <w:rsid w:val="35874E7D"/>
    <w:rsid w:val="36527639"/>
    <w:rsid w:val="3895784C"/>
    <w:rsid w:val="38A30B3B"/>
    <w:rsid w:val="3C44079D"/>
    <w:rsid w:val="3D605FE9"/>
    <w:rsid w:val="3E443EAC"/>
    <w:rsid w:val="3E60123D"/>
    <w:rsid w:val="3FE601FE"/>
    <w:rsid w:val="40073D48"/>
    <w:rsid w:val="42F26BFC"/>
    <w:rsid w:val="44E93497"/>
    <w:rsid w:val="46354D32"/>
    <w:rsid w:val="49552C0C"/>
    <w:rsid w:val="4B8936FC"/>
    <w:rsid w:val="4E557C37"/>
    <w:rsid w:val="4F763379"/>
    <w:rsid w:val="50113C0D"/>
    <w:rsid w:val="542508D7"/>
    <w:rsid w:val="565932CA"/>
    <w:rsid w:val="593E2566"/>
    <w:rsid w:val="5B074A36"/>
    <w:rsid w:val="5BC72BF5"/>
    <w:rsid w:val="5C3E3674"/>
    <w:rsid w:val="5E7E5232"/>
    <w:rsid w:val="5E923C3E"/>
    <w:rsid w:val="5F054381"/>
    <w:rsid w:val="5FBD398E"/>
    <w:rsid w:val="60863AFB"/>
    <w:rsid w:val="63427EBA"/>
    <w:rsid w:val="640C1727"/>
    <w:rsid w:val="654D0158"/>
    <w:rsid w:val="665912D4"/>
    <w:rsid w:val="66A038EF"/>
    <w:rsid w:val="66A72616"/>
    <w:rsid w:val="680B51FF"/>
    <w:rsid w:val="6A197C26"/>
    <w:rsid w:val="6A4F6247"/>
    <w:rsid w:val="6BDC0C5F"/>
    <w:rsid w:val="6CB77CDF"/>
    <w:rsid w:val="6EF7545A"/>
    <w:rsid w:val="70E32013"/>
    <w:rsid w:val="72CD6C71"/>
    <w:rsid w:val="7319430E"/>
    <w:rsid w:val="734570AC"/>
    <w:rsid w:val="7399477E"/>
    <w:rsid w:val="762001E7"/>
    <w:rsid w:val="770C3219"/>
    <w:rsid w:val="774D0961"/>
    <w:rsid w:val="792C315E"/>
    <w:rsid w:val="79F02747"/>
    <w:rsid w:val="7AA46926"/>
    <w:rsid w:val="7B1A3F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jc w:val="both"/>
    </w:pPr>
    <w:rPr>
      <w:rFonts w:ascii="宋体" w:hAnsi="宋体" w:eastAsia="宋体" w:cs="宋体"/>
      <w:sz w:val="32"/>
      <w:szCs w:val="32"/>
      <w:lang w:val="zh-CN" w:eastAsia="zh-CN" w:bidi="zh-CN"/>
    </w:r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semiHidden/>
    <w:unhideWhenUsed/>
    <w:qFormat/>
    <w:uiPriority w:val="99"/>
    <w:rPr>
      <w:color w:val="333333"/>
      <w:u w:val="none"/>
    </w:rPr>
  </w:style>
  <w:style w:type="character" w:styleId="12">
    <w:name w:val="Hyperlink"/>
    <w:basedOn w:val="8"/>
    <w:semiHidden/>
    <w:unhideWhenUsed/>
    <w:qFormat/>
    <w:uiPriority w:val="99"/>
    <w:rPr>
      <w:color w:val="333333"/>
      <w:u w:val="none"/>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0"/>
    <w:rPr>
      <w:rFonts w:ascii="Times New Roman" w:hAnsi="Times New Roman" w:eastAsia="仿宋_GB2312" w:cs="Times New Roman"/>
      <w:sz w:val="18"/>
      <w:szCs w:val="18"/>
    </w:rPr>
  </w:style>
  <w:style w:type="character" w:customStyle="1" w:styleId="15">
    <w:name w:val="页脚 Char"/>
    <w:basedOn w:val="8"/>
    <w:link w:val="4"/>
    <w:qFormat/>
    <w:uiPriority w:val="99"/>
    <w:rPr>
      <w:rFonts w:ascii="Times New Roman" w:hAnsi="Times New Roman" w:eastAsia="仿宋_GB2312" w:cs="Times New Roman"/>
      <w:sz w:val="18"/>
      <w:szCs w:val="18"/>
    </w:rPr>
  </w:style>
  <w:style w:type="character" w:customStyle="1" w:styleId="16">
    <w:name w:val="批注框文本 Char"/>
    <w:basedOn w:val="8"/>
    <w:link w:val="3"/>
    <w:semiHidden/>
    <w:qFormat/>
    <w:uiPriority w:val="99"/>
    <w:rPr>
      <w:rFonts w:ascii="Times New Roman" w:hAnsi="Times New Roman" w:eastAsia="仿宋_GB2312" w:cs="Times New Roman"/>
      <w:sz w:val="18"/>
      <w:szCs w:val="18"/>
    </w:rPr>
  </w:style>
  <w:style w:type="paragraph" w:customStyle="1" w:styleId="17">
    <w:name w:val="列出段落1"/>
    <w:basedOn w:val="1"/>
    <w:link w:val="19"/>
    <w:qFormat/>
    <w:uiPriority w:val="34"/>
    <w:pPr>
      <w:ind w:firstLine="420" w:firstLineChars="200"/>
    </w:pPr>
    <w:rPr>
      <w:rFonts w:asciiTheme="minorHAnsi" w:hAnsiTheme="minorHAnsi" w:eastAsiaTheme="minorEastAsia" w:cstheme="minorBidi"/>
      <w:sz w:val="21"/>
      <w:szCs w:val="22"/>
    </w:rPr>
  </w:style>
  <w:style w:type="paragraph" w:customStyle="1" w:styleId="18">
    <w:name w:val="公文正文"/>
    <w:basedOn w:val="17"/>
    <w:link w:val="20"/>
    <w:qFormat/>
    <w:uiPriority w:val="0"/>
    <w:pPr>
      <w:spacing w:line="360" w:lineRule="auto"/>
      <w:ind w:firstLine="600"/>
    </w:pPr>
    <w:rPr>
      <w:rFonts w:ascii="Times New Roman" w:hAnsi="Times New Roman" w:eastAsia="仿宋_GB2312" w:cs="Times New Roman"/>
      <w:bCs/>
      <w:color w:val="000000" w:themeColor="text1"/>
      <w:sz w:val="30"/>
      <w:szCs w:val="30"/>
    </w:rPr>
  </w:style>
  <w:style w:type="character" w:customStyle="1" w:styleId="19">
    <w:name w:val="列出段落1 Char"/>
    <w:basedOn w:val="8"/>
    <w:link w:val="17"/>
    <w:qFormat/>
    <w:uiPriority w:val="34"/>
  </w:style>
  <w:style w:type="character" w:customStyle="1" w:styleId="20">
    <w:name w:val="公文正文 Char"/>
    <w:basedOn w:val="19"/>
    <w:link w:val="18"/>
    <w:qFormat/>
    <w:uiPriority w:val="0"/>
    <w:rPr>
      <w:rFonts w:ascii="Times New Roman" w:hAnsi="Times New Roman" w:eastAsia="仿宋_GB2312" w:cs="Times New Roman"/>
      <w:bCs/>
      <w:color w:val="000000" w:themeColor="text1"/>
      <w:sz w:val="30"/>
      <w:szCs w:val="30"/>
    </w:rPr>
  </w:style>
  <w:style w:type="paragraph" w:customStyle="1" w:styleId="21">
    <w:name w:val="p16"/>
    <w:basedOn w:val="1"/>
    <w:qFormat/>
    <w:uiPriority w:val="0"/>
    <w:pPr>
      <w:widowControl/>
      <w:ind w:firstLine="420"/>
    </w:pPr>
    <w:rPr>
      <w:rFonts w:ascii="Calibri" w:hAnsi="Calibri" w:cs="宋体"/>
      <w:kern w:val="0"/>
      <w:szCs w:val="21"/>
    </w:rPr>
  </w:style>
  <w:style w:type="paragraph" w:customStyle="1" w:styleId="22">
    <w:name w:val="p0"/>
    <w:basedOn w:val="1"/>
    <w:qFormat/>
    <w:uiPriority w:val="0"/>
    <w:pPr>
      <w:widowControl/>
      <w:spacing w:before="100" w:beforeAutospacing="1" w:after="100" w:afterAutospacing="1" w:line="240" w:lineRule="auto"/>
      <w:ind w:left="0"/>
      <w:jc w:val="left"/>
    </w:pPr>
    <w:rPr>
      <w:rFonts w:ascii="宋体" w:hAnsi="宋体" w:cs="宋体"/>
      <w:sz w:val="24"/>
      <w:szCs w:val="24"/>
    </w:rPr>
  </w:style>
  <w:style w:type="character" w:customStyle="1" w:styleId="23">
    <w:name w:val="hover14"/>
    <w:basedOn w:val="8"/>
    <w:qFormat/>
    <w:uiPriority w:val="0"/>
    <w:rPr>
      <w:shd w:val="clear" w:fill="929292"/>
    </w:rPr>
  </w:style>
  <w:style w:type="character" w:customStyle="1" w:styleId="24">
    <w:name w:val="article-icon"/>
    <w:basedOn w:val="8"/>
    <w:qFormat/>
    <w:uiPriority w:val="0"/>
  </w:style>
  <w:style w:type="character" w:customStyle="1" w:styleId="25">
    <w:name w:val="after1"/>
    <w:basedOn w:val="8"/>
    <w:qFormat/>
    <w:uiPriority w:val="0"/>
    <w:rPr>
      <w:bdr w:val="single" w:color="DDDDDD" w:sz="6" w:space="0"/>
      <w:shd w:val="clear" w:fill="FFFFFF"/>
    </w:rPr>
  </w:style>
  <w:style w:type="character" w:customStyle="1" w:styleId="26">
    <w:name w:val="before9"/>
    <w:basedOn w:val="8"/>
    <w:qFormat/>
    <w:uiPriority w:val="0"/>
  </w:style>
  <w:style w:type="character" w:customStyle="1" w:styleId="27">
    <w:name w:val="before10"/>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BE26F-ABA9-4675-BE8C-10BB12ED4CF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763</Words>
  <Characters>4355</Characters>
  <Lines>36</Lines>
  <Paragraphs>10</Paragraphs>
  <TotalTime>13</TotalTime>
  <ScaleCrop>false</ScaleCrop>
  <LinksUpToDate>false</LinksUpToDate>
  <CharactersWithSpaces>5108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2018-03-29T07:29:00Z</dcterms:created>
  <dc:creator>NTKO</dc:creator>
  <cp:lastModifiedBy>huangyaoqun</cp:lastModifiedBy>
  <cp:lastPrinted>2018-04-10T10:30:00Z</cp:lastPrinted>
  <dcterms:modified xsi:type="dcterms:W3CDTF">2021-04-20T08:29:45Z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AF09C6E74A894BCC8ADD72F9349DD97E</vt:lpwstr>
  </property>
</Properties>
</file>