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90" w:firstLineChars="1900"/>
        <w:rPr>
          <w:rFonts w:hint="eastAsia"/>
          <w:lang w:val="en-US" w:eastAsia="zh-CN"/>
        </w:rPr>
      </w:pPr>
      <w:r>
        <w:rPr>
          <w:rFonts w:hint="eastAsia"/>
        </w:rPr>
        <w:t>2020年工贸企业安全生产</w:t>
      </w:r>
      <w:r>
        <w:rPr>
          <w:rFonts w:hint="eastAsia"/>
          <w:lang w:val="en-US" w:eastAsia="zh-CN"/>
        </w:rPr>
        <w:t>监督</w:t>
      </w:r>
      <w:r>
        <w:rPr>
          <w:rFonts w:hint="eastAsia"/>
        </w:rPr>
        <w:t>检查</w:t>
      </w:r>
      <w:r>
        <w:rPr>
          <w:rFonts w:hint="eastAsia"/>
          <w:lang w:val="en-US" w:eastAsia="zh-CN"/>
        </w:rPr>
        <w:t>信息</w:t>
      </w:r>
    </w:p>
    <w:tbl>
      <w:tblPr>
        <w:tblW w:w="141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05"/>
        <w:gridCol w:w="1095"/>
        <w:gridCol w:w="4005"/>
        <w:gridCol w:w="1110"/>
        <w:gridCol w:w="1245"/>
        <w:gridCol w:w="1020"/>
        <w:gridCol w:w="1185"/>
        <w:gridCol w:w="15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检查人员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存在问题、隐患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整改期限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整改责任人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复查时间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复查人员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整改完成情况</w:t>
            </w:r>
          </w:p>
        </w:tc>
      </w:tr>
    </w:tbl>
    <w:tbl>
      <w:tblPr>
        <w:tblStyle w:val="2"/>
        <w:tblpPr w:leftFromText="180" w:rightFromText="180" w:vertAnchor="text" w:horzAnchor="page" w:tblpX="1458" w:tblpY="34"/>
        <w:tblOverlap w:val="never"/>
        <w:tblW w:w="141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305"/>
        <w:gridCol w:w="1095"/>
        <w:gridCol w:w="4005"/>
        <w:gridCol w:w="1110"/>
        <w:gridCol w:w="1245"/>
        <w:gridCol w:w="1020"/>
        <w:gridCol w:w="1185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瑞龙特种设备检测检验有限公司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1.部分消火栓被物料遮挡；2.物料库未配备灭火器材；3.转动装置未设置防护罩；4.配电柜未设置工作指示牌。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康定贵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江西金纳铜业有限公司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1.起重设备吊钩无防脱钩装置；2.消火栓被物料遮挡；3.物料堆垛未离墙50cm以上；4.氧气瓶放置不合规范，未设置防倾倒装置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赖永忠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1、2、3、4项已整改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瑞金开立包装有限公司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1.一楼楼梯下配电柜周边对方可燃纸品等杂物；2.消火栓未见出水，且被物料遮挡；3.车间无应急疏散警示标志；4.物料堆放杂乱，疏散通道堵塞；5.电力线路零乱，部分未套管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郑顺新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1-5项已整改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江西江雄管道有限公司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车间部分电器开关安装在木板上；2.车间灭火器材配备不足，未按两具一组配备；3.操作平台未设置挡物板；4.电瓶车充电棚电力线路部分未套管，插头安装在木板上；5.变压器未设置防护栏，未设置安全警示标志；6.配电房未使用外开门、未设置绝缘垫、未安装防护网、电器开关安装在木板上，未设置挡鼠板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刘衍福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1-6项已整改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佳华电池（瑞金）有限公司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分电力线路零乱、老化且未套管，部分开关箱破损，部分电器开关安装在木板上；2.灭火器材配备不足，安全出口堵塞；3.浓硫酸储罐未设置危害因素告知牌；4.部分配电箱未使用铜线跨接；5.配电房无挡鼠板、绝缘垫、应急灯、灭火器材、防护网、工作指示牌；6.电工黄龙荣特种作业操作证过期失效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叶长征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1-4项已整改，第5项黄龙荣已经清退，从新聘用有有效特种作业操作证的人员作为企业电工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江西美润环保制品有限公司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分设备操作平台狭窄，且无防护；2.部分设备护栏门缺失；3.设备伸出轴未安装套、设备链轮缺防护罩；4.起重吊钩防脱钩装置未卡到有效位置；5.部分低压断路器无保护盖；6.灭火器放置在地面上，且少于两瓶；7.货梯口未张贴“严禁载人”的安全警示标志；8.楼层配电间可燃杂物较多，预埋接线盒缺盖，配电箱箱门被软管阻挡，且箱门缺接地跨接线，一低压三相断路器悬吊空中；9.走廊缺安全疏散指示灯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1-9项已整改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江西弘冠发制品有限公司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水泵联轴器缺防护罩；2.蒸汽闸阀汇流处缺“高温危险”等安全警示标志；3.综合仓库内违规放置一桶甲类易燃易爆液体；4.三相四线低压断路器缺防护盒，且接地线悬空；5.部分配电箱箱门缺接地跨接线；6.烘箱未张贴“高温危险，请勿靠近”等安全警示标志；7.吊灯花线未套管保护；8.室内消火栓通道存在占道现象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廖北京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1-8项已整改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江西省佳惠宝实业有限公司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分电风扇、设备等的三相插头违规改为两相插头；2.打钉机皮带轮缺防护罩；3.部分设备岗位未张贴安全操作规程；4.部分踏板楼梯未安装防护栏和扶手；5.横穿安全通道地面的管道未加装跨越踏板；6.注塑机防护玻璃破损；7.部分配电柜电源接地线未连接，悬空；8.部分注塑机加热器防护罩缺失；9.3T起重机违规配置5T吊钩，未张贴“吊物下严禁站人”警示标识；10.砂轮机放置在地面上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陈锐东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1-10项已整改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澳太塑业（瑞金）有限公司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部分灭火器放置在地面上；2.部分配电柜柜门未安装接地跨接线；3.消防水泵联轴器无防护罩；4.二楼平台护栏未安装不小于10cm踢脚板；5.货梯护栏上未悬挂“请勿靠近”的安全警示牌；6.吊钩防脱钩装置失灵；7.操作平台的护栏和护手缺失；8.库房内存在室内消火栓被堵塞现象；9.配电房电缆沟无盖板，灭火器放置在地面上，配电柜后面无绝缘垫；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谢文生、朱志福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1-9项已整改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恒吉集团诺康铜业有限公司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1.企业采用叉车运送气瓶且未固定；2.乙炔、液化石油气存放不符合规范要求，供气管破损；3.电工、电焊工特种作业证已过期；4.事故隐患排查未实行“闭环”管理；5.未制定生产安全事故应急预案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颜明顺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1-2、4项已整改，第3项已送培训，第5项已经在编制</w:t>
            </w:r>
          </w:p>
        </w:tc>
      </w:tr>
      <w:tr>
        <w:trPr>
          <w:trHeight w:val="189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江西金纳铜业有限公司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行车吊钩无防脱钩装置；2.部分操作平台无防护栏；4.熔炼操作工未穿防护服；5.乙炔、液化石油气存放不符合规范要求，供气管理破损；6.铝炼车间厂房部分铁皮锈蚀，有脱落危险；7.维修间气瓶无防倒、无防震圈，放置间距不符合要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赖永忠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朱志福、李良蔚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1-7项已整改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5372A"/>
    <w:rsid w:val="528F34A1"/>
    <w:rsid w:val="794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2021-01-28T02:04:00Z</dcterms:created>
  <dc:creator>HP03</dc:creator>
  <cp:lastModifiedBy>HP03</cp:lastModifiedBy>
  <dcterms:modified xsi:type="dcterms:W3CDTF">2021-01-28T02:13:33Z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