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312" w:wrap="auto" w:vAnchor="margin" w:hAnchor="text" w:x="2178" w:y="4395"/>
        <w:widowControl w:val="0"/>
        <w:autoSpaceDE w:val="0"/>
        <w:autoSpaceDN w:val="0"/>
        <w:spacing w:before="0" w:after="0" w:line="2001" w:lineRule="exact"/>
        <w:ind w:left="0" w:right="0"/>
        <w:jc w:val="left"/>
        <w:rPr>
          <w:rFonts w:hint="default" w:ascii="RDMEWW+SegoePrint" w:eastAsia="宋体"/>
          <w:color w:val="FFFFFF"/>
          <w:spacing w:val="0"/>
          <w:sz w:val="192"/>
          <w:lang w:val="en-US" w:eastAsia="zh-CN"/>
        </w:rPr>
      </w:pPr>
      <w:r>
        <w:rPr>
          <w:rFonts w:ascii="RDMEWW+SegoePrint"/>
          <w:color w:val="FFFFFF"/>
          <w:spacing w:val="0"/>
          <w:sz w:val="172"/>
          <w:szCs w:val="172"/>
        </w:rPr>
        <w:t>20</w:t>
      </w:r>
      <w:r>
        <w:rPr>
          <w:rFonts w:hint="eastAsia" w:ascii="RDMEWW+SegoePrint"/>
          <w:color w:val="FFFFFF"/>
          <w:spacing w:val="0"/>
          <w:sz w:val="172"/>
          <w:szCs w:val="172"/>
          <w:lang w:val="en-US" w:eastAsia="zh-CN"/>
        </w:rPr>
        <w:t>21</w:t>
      </w:r>
    </w:p>
    <w:p>
      <w:pPr>
        <w:framePr w:w="9567" w:wrap="auto" w:vAnchor="margin" w:hAnchor="text" w:x="7905" w:y="4367"/>
        <w:widowControl w:val="0"/>
        <w:autoSpaceDE w:val="0"/>
        <w:autoSpaceDN w:val="0"/>
        <w:spacing w:before="0" w:after="0" w:line="1083" w:lineRule="exact"/>
        <w:ind w:left="0" w:right="0"/>
        <w:jc w:val="left"/>
        <w:rPr>
          <w:rFonts w:ascii="PKWFIE+MicrosoftYaHei-Bold" w:hAnsi="PKWFIE+MicrosoftYaHei-Bold" w:cs="PKWFIE+MicrosoftYaHei-Bold"/>
          <w:color w:val="FFFFFF"/>
          <w:spacing w:val="0"/>
          <w:sz w:val="104"/>
        </w:rPr>
      </w:pPr>
      <w:r>
        <w:rPr>
          <w:rFonts w:ascii="PKWFIE+MicrosoftYaHei-Bold" w:hAnsi="PKWFIE+MicrosoftYaHei-Bold" w:cs="PKWFIE+MicrosoftYaHei-Bold"/>
          <w:color w:val="FFFFFF"/>
          <w:spacing w:val="0"/>
          <w:sz w:val="104"/>
        </w:rPr>
        <w:t>政务公开工作年报</w:t>
      </w:r>
    </w:p>
    <w:p>
      <w:pPr>
        <w:framePr w:w="9567" w:wrap="auto" w:vAnchor="margin" w:hAnchor="text" w:x="7905" w:y="4367"/>
        <w:widowControl w:val="0"/>
        <w:autoSpaceDE w:val="0"/>
        <w:autoSpaceDN w:val="0"/>
        <w:spacing w:before="0" w:after="0" w:line="854" w:lineRule="exact"/>
        <w:ind w:left="2783" w:right="0"/>
        <w:jc w:val="left"/>
        <w:rPr>
          <w:rFonts w:ascii="宋体" w:hAnsi="宋体" w:cs="宋体"/>
          <w:color w:val="FFFFFF"/>
          <w:spacing w:val="0"/>
          <w:sz w:val="56"/>
        </w:rPr>
      </w:pPr>
      <w:r>
        <w:rPr>
          <w:rFonts w:ascii="宋体" w:hAnsi="宋体" w:cs="宋体"/>
          <w:color w:val="FFFFFF"/>
          <w:spacing w:val="0"/>
          <w:sz w:val="56"/>
        </w:rPr>
        <w:t>图解版</w:t>
      </w:r>
    </w:p>
    <w:p>
      <w:pPr>
        <w:framePr w:w="13786" w:h="2638" w:hRule="exact" w:wrap="auto" w:vAnchor="page" w:hAnchor="page" w:x="2386" w:y="317"/>
        <w:widowControl w:val="0"/>
        <w:autoSpaceDE w:val="0"/>
        <w:autoSpaceDN w:val="0"/>
        <w:spacing w:before="0" w:after="0" w:line="854" w:lineRule="exact"/>
        <w:ind w:left="2783" w:right="0"/>
        <w:jc w:val="center"/>
        <w:rPr>
          <w:rFonts w:hint="eastAsia" w:ascii="华文新魏" w:hAnsi="华文新魏" w:eastAsia="华文新魏" w:cs="华文新魏"/>
          <w:color w:val="FFFFFF"/>
          <w:spacing w:val="0"/>
          <w:sz w:val="144"/>
          <w:szCs w:val="144"/>
          <w:lang w:val="en-US" w:eastAsia="zh-CN"/>
        </w:rPr>
      </w:pPr>
    </w:p>
    <w:p>
      <w:pPr>
        <w:keepNext w:val="0"/>
        <w:keepLines w:val="0"/>
        <w:pageBreakBefore w:val="0"/>
        <w:framePr w:w="13786" w:h="2638" w:hRule="exact" w:wrap="auto" w:vAnchor="page" w:hAnchor="page" w:x="2386" w:y="317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2784" w:right="0"/>
        <w:jc w:val="center"/>
        <w:textAlignment w:val="auto"/>
        <w:rPr>
          <w:rFonts w:hint="eastAsia" w:ascii="华文新魏" w:hAnsi="华文新魏" w:eastAsia="华文新魏" w:cs="华文新魏"/>
          <w:color w:val="FFFFFF"/>
          <w:spacing w:val="0"/>
          <w:sz w:val="144"/>
          <w:szCs w:val="144"/>
          <w:lang w:val="en-US" w:eastAsia="zh-CN"/>
        </w:rPr>
      </w:pPr>
      <w:r>
        <w:rPr>
          <w:rFonts w:hint="eastAsia" w:ascii="华文新魏" w:hAnsi="华文新魏" w:eastAsia="华文新魏" w:cs="华文新魏"/>
          <w:color w:val="FFFFFF"/>
          <w:spacing w:val="0"/>
          <w:sz w:val="144"/>
          <w:szCs w:val="144"/>
          <w:lang w:val="en-US" w:eastAsia="zh-CN"/>
        </w:rPr>
        <w:t>瑞金生态环境局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0pt;margin-top:0pt;height:540pt;width:95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239" w:wrap="auto" w:vAnchor="margin" w:hAnchor="text" w:x="1163" w:y="896"/>
        <w:widowControl w:val="0"/>
        <w:autoSpaceDE w:val="0"/>
        <w:autoSpaceDN w:val="0"/>
        <w:spacing w:before="0" w:after="0" w:line="918" w:lineRule="exact"/>
        <w:ind w:left="0" w:right="0"/>
        <w:jc w:val="left"/>
        <w:rPr>
          <w:rFonts w:ascii="SQJVMA+MicrosoftYaHei" w:hAnsi="SQJVMA+MicrosoftYaHei" w:cs="SQJVMA+MicrosoftYaHei"/>
          <w:color w:val="FFFFFF"/>
          <w:spacing w:val="0"/>
          <w:sz w:val="72"/>
        </w:rPr>
      </w:pPr>
      <w:r>
        <w:rPr>
          <w:rFonts w:ascii="IBMIWP+FZDHTK--GBK1-0"/>
          <w:color w:val="CB1B3D"/>
          <w:spacing w:val="0"/>
          <w:sz w:val="80"/>
        </w:rPr>
        <w:t xml:space="preserve">01  </w:t>
      </w:r>
      <w:r>
        <w:rPr>
          <w:rFonts w:ascii="SQJVMA+MicrosoftYaHei" w:hAnsi="SQJVMA+MicrosoftYaHei" w:cs="SQJVMA+MicrosoftYaHei"/>
          <w:color w:val="FFFFFF"/>
          <w:spacing w:val="0"/>
          <w:sz w:val="72"/>
        </w:rPr>
        <w:t>总体情况</w:t>
      </w:r>
    </w:p>
    <w:p>
      <w:pPr>
        <w:framePr w:w="11178" w:wrap="auto" w:vAnchor="margin" w:hAnchor="text" w:x="5880" w:y="4391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SQJVMA+MicrosoftYaHei" w:hAnsi="SQJVMA+MicrosoftYaHei" w:cs="SQJVMA+MicrosoftYaHei"/>
          <w:color w:val="000000"/>
          <w:spacing w:val="0"/>
          <w:sz w:val="36"/>
        </w:rPr>
      </w:pPr>
      <w:r>
        <w:rPr>
          <w:rFonts w:ascii="SQJVMA+MicrosoftYaHei" w:hAnsi="SQJVMA+MicrosoftYaHei" w:cs="SQJVMA+MicrosoftYaHei"/>
          <w:color w:val="000000"/>
          <w:spacing w:val="0"/>
          <w:sz w:val="36"/>
        </w:rPr>
        <w:t>我局高度重视政府信息公开工作，积极贯彻实施《中华人民共</w:t>
      </w:r>
    </w:p>
    <w:p>
      <w:pPr>
        <w:framePr w:w="12006" w:wrap="auto" w:vAnchor="margin" w:hAnchor="text" w:x="5054" w:y="5053"/>
        <w:widowControl w:val="0"/>
        <w:autoSpaceDE w:val="0"/>
        <w:autoSpaceDN w:val="0"/>
        <w:spacing w:before="0" w:after="0" w:line="375" w:lineRule="exact"/>
        <w:ind w:left="0" w:right="0"/>
        <w:jc w:val="left"/>
        <w:rPr>
          <w:rFonts w:ascii="SQJVMA+MicrosoftYaHei" w:hAnsi="SQJVMA+MicrosoftYaHei" w:cs="SQJVMA+MicrosoftYaHei"/>
          <w:color w:val="000000"/>
          <w:spacing w:val="0"/>
          <w:sz w:val="36"/>
        </w:rPr>
      </w:pPr>
      <w:r>
        <w:rPr>
          <w:rFonts w:ascii="SQJVMA+MicrosoftYaHei" w:hAnsi="SQJVMA+MicrosoftYaHei" w:cs="SQJVMA+MicrosoftYaHei"/>
          <w:color w:val="000000"/>
          <w:spacing w:val="0"/>
          <w:sz w:val="36"/>
        </w:rPr>
        <w:t>和国政府信息公开条例》及区政府关于政府信息公开有关规定，采</w:t>
      </w:r>
    </w:p>
    <w:p>
      <w:pPr>
        <w:framePr w:w="12006" w:wrap="auto" w:vAnchor="margin" w:hAnchor="text" w:x="5054" w:y="5053"/>
        <w:widowControl w:val="0"/>
        <w:autoSpaceDE w:val="0"/>
        <w:autoSpaceDN w:val="0"/>
        <w:spacing w:before="0" w:after="0" w:line="648" w:lineRule="exact"/>
        <w:ind w:left="0" w:right="0"/>
        <w:jc w:val="left"/>
        <w:rPr>
          <w:rFonts w:ascii="SQJVMA+MicrosoftYaHei" w:hAnsi="SQJVMA+MicrosoftYaHei" w:cs="SQJVMA+MicrosoftYaHei"/>
          <w:color w:val="000000"/>
          <w:spacing w:val="0"/>
          <w:sz w:val="36"/>
        </w:rPr>
      </w:pPr>
      <w:r>
        <w:rPr>
          <w:rFonts w:ascii="SQJVMA+MicrosoftYaHei" w:hAnsi="SQJVMA+MicrosoftYaHei" w:cs="SQJVMA+MicrosoftYaHei"/>
          <w:color w:val="000000"/>
          <w:spacing w:val="0"/>
          <w:sz w:val="36"/>
        </w:rPr>
        <w:t>取有效措施提高工作透明度；一是确定专人负责信息公开工作，确</w:t>
      </w:r>
    </w:p>
    <w:p>
      <w:pPr>
        <w:framePr w:w="12006" w:wrap="auto" w:vAnchor="margin" w:hAnchor="text" w:x="5054" w:y="5053"/>
        <w:widowControl w:val="0"/>
        <w:autoSpaceDE w:val="0"/>
        <w:autoSpaceDN w:val="0"/>
        <w:spacing w:before="0" w:after="0" w:line="648" w:lineRule="exact"/>
        <w:ind w:left="0" w:right="0"/>
        <w:jc w:val="left"/>
        <w:rPr>
          <w:rFonts w:ascii="SQJVMA+MicrosoftYaHei" w:hAnsi="SQJVMA+MicrosoftYaHei" w:cs="SQJVMA+MicrosoftYaHei"/>
          <w:color w:val="000000"/>
          <w:spacing w:val="0"/>
          <w:sz w:val="36"/>
        </w:rPr>
      </w:pPr>
      <w:r>
        <w:rPr>
          <w:rFonts w:ascii="SQJVMA+MicrosoftYaHei" w:hAnsi="SQJVMA+MicrosoftYaHei" w:cs="SQJVMA+MicrosoftYaHei"/>
          <w:color w:val="000000"/>
          <w:spacing w:val="0"/>
          <w:sz w:val="36"/>
        </w:rPr>
        <w:t>保责任到岗到人；二是严格按照区政府信息公开流程规范安全的要</w:t>
      </w:r>
    </w:p>
    <w:p>
      <w:pPr>
        <w:framePr w:w="12006" w:wrap="auto" w:vAnchor="margin" w:hAnchor="text" w:x="5054" w:y="5053"/>
        <w:widowControl w:val="0"/>
        <w:autoSpaceDE w:val="0"/>
        <w:autoSpaceDN w:val="0"/>
        <w:spacing w:before="0" w:after="0" w:line="648" w:lineRule="exact"/>
        <w:ind w:left="0" w:right="0"/>
        <w:jc w:val="left"/>
        <w:rPr>
          <w:rFonts w:ascii="SQJVMA+MicrosoftYaHei" w:hAnsi="SQJVMA+MicrosoftYaHei" w:cs="SQJVMA+MicrosoftYaHei"/>
          <w:color w:val="000000"/>
          <w:spacing w:val="0"/>
          <w:sz w:val="36"/>
        </w:rPr>
      </w:pPr>
      <w:r>
        <w:rPr>
          <w:rFonts w:ascii="SQJVMA+MicrosoftYaHei" w:hAnsi="SQJVMA+MicrosoftYaHei" w:cs="SQJVMA+MicrosoftYaHei"/>
          <w:color w:val="000000"/>
          <w:spacing w:val="0"/>
          <w:sz w:val="36"/>
        </w:rPr>
        <w:t>求，确保了信息的及时、准确、规范、安全，使政府网站发布内容</w:t>
      </w:r>
    </w:p>
    <w:p>
      <w:pPr>
        <w:framePr w:w="12006" w:wrap="auto" w:vAnchor="margin" w:hAnchor="text" w:x="5054" w:y="5053"/>
        <w:widowControl w:val="0"/>
        <w:autoSpaceDE w:val="0"/>
        <w:autoSpaceDN w:val="0"/>
        <w:spacing w:before="0" w:after="0" w:line="648" w:lineRule="exact"/>
        <w:ind w:left="0" w:right="0"/>
        <w:jc w:val="left"/>
        <w:rPr>
          <w:rFonts w:ascii="SQJVMA+MicrosoftYaHei" w:hAnsi="SQJVMA+MicrosoftYaHei" w:cs="SQJVMA+MicrosoftYaHei"/>
          <w:color w:val="000000"/>
          <w:spacing w:val="0"/>
          <w:sz w:val="36"/>
        </w:rPr>
      </w:pPr>
      <w:r>
        <w:rPr>
          <w:rFonts w:ascii="SQJVMA+MicrosoftYaHei" w:hAnsi="SQJVMA+MicrosoftYaHei" w:cs="SQJVMA+MicrosoftYaHei"/>
          <w:color w:val="000000"/>
          <w:spacing w:val="0"/>
          <w:sz w:val="36"/>
        </w:rPr>
        <w:t>做到了规范安全和更新及时。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0pt;margin-top:0pt;height:540pt;width:95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027" w:wrap="auto" w:vAnchor="margin" w:hAnchor="text" w:x="1163" w:y="896"/>
        <w:widowControl w:val="0"/>
        <w:autoSpaceDE w:val="0"/>
        <w:autoSpaceDN w:val="0"/>
        <w:spacing w:before="0" w:after="0" w:line="918" w:lineRule="exact"/>
        <w:ind w:left="0" w:right="0"/>
        <w:jc w:val="left"/>
        <w:rPr>
          <w:rFonts w:ascii="IBMIWP+FZDHTK--GBK1-0"/>
          <w:color w:val="CB1B3D"/>
          <w:spacing w:val="0"/>
          <w:sz w:val="80"/>
        </w:rPr>
      </w:pPr>
      <w:r>
        <w:rPr>
          <w:rFonts w:ascii="IBMIWP+FZDHTK--GBK1-0"/>
          <w:color w:val="CB1B3D"/>
          <w:spacing w:val="0"/>
          <w:sz w:val="80"/>
        </w:rPr>
        <w:t>02</w:t>
      </w:r>
    </w:p>
    <w:p>
      <w:pPr>
        <w:framePr w:w="6439" w:wrap="auto" w:vAnchor="margin" w:hAnchor="text" w:x="2442" w:y="1095"/>
        <w:widowControl w:val="0"/>
        <w:autoSpaceDE w:val="0"/>
        <w:autoSpaceDN w:val="0"/>
        <w:spacing w:before="0" w:after="0" w:line="582" w:lineRule="exact"/>
        <w:ind w:left="0" w:right="0"/>
        <w:jc w:val="left"/>
        <w:rPr>
          <w:rFonts w:ascii="SQJVMA+MicrosoftYaHei" w:hAnsi="SQJVMA+MicrosoftYaHei" w:cs="SQJVMA+MicrosoftYaHei"/>
          <w:color w:val="FFFFFF"/>
          <w:spacing w:val="0"/>
          <w:sz w:val="56"/>
        </w:rPr>
      </w:pPr>
      <w:r>
        <w:rPr>
          <w:rFonts w:ascii="SQJVMA+MicrosoftYaHei" w:hAnsi="SQJVMA+MicrosoftYaHei" w:cs="SQJVMA+MicrosoftYaHei"/>
          <w:color w:val="FFFFFF"/>
          <w:spacing w:val="0"/>
          <w:sz w:val="56"/>
        </w:rPr>
        <w:t>主动公开政府信息情况</w:t>
      </w:r>
    </w:p>
    <w:p>
      <w:pPr>
        <w:framePr w:w="2099" w:wrap="auto" w:vAnchor="margin" w:hAnchor="text" w:x="13048" w:y="336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第二十条第（六）项</w:t>
      </w:r>
    </w:p>
    <w:p>
      <w:pPr>
        <w:framePr w:w="2099" w:wrap="auto" w:vAnchor="margin" w:hAnchor="text" w:x="13048" w:y="3360"/>
        <w:widowControl w:val="0"/>
        <w:autoSpaceDE w:val="0"/>
        <w:autoSpaceDN w:val="0"/>
        <w:spacing w:before="0" w:after="0" w:line="578" w:lineRule="exact"/>
        <w:ind w:left="18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上一年项目数量</w:t>
      </w:r>
    </w:p>
    <w:p>
      <w:pPr>
        <w:framePr w:w="3395" w:wrap="auto" w:vAnchor="margin" w:hAnchor="text" w:x="4385" w:y="34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第二十条第（一）项</w:t>
      </w:r>
    </w:p>
    <w:p>
      <w:pPr>
        <w:framePr w:w="3395" w:wrap="auto" w:vAnchor="margin" w:hAnchor="text" w:x="4385" w:y="3415"/>
        <w:widowControl w:val="0"/>
        <w:autoSpaceDE w:val="0"/>
        <w:autoSpaceDN w:val="0"/>
        <w:spacing w:before="0" w:after="0" w:line="678" w:lineRule="exact"/>
        <w:ind w:left="1953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本年新公开</w:t>
      </w:r>
    </w:p>
    <w:p>
      <w:pPr>
        <w:framePr w:w="3395" w:wrap="auto" w:vAnchor="margin" w:hAnchor="text" w:x="4385" w:y="3415"/>
        <w:widowControl w:val="0"/>
        <w:autoSpaceDE w:val="0"/>
        <w:autoSpaceDN w:val="0"/>
        <w:spacing w:before="0" w:after="0" w:line="240" w:lineRule="exact"/>
        <w:ind w:left="2253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数量</w:t>
      </w:r>
    </w:p>
    <w:p>
      <w:pPr>
        <w:framePr w:w="1099" w:wrap="auto" w:vAnchor="margin" w:hAnchor="text" w:x="11034" w:y="39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信息内容</w:t>
      </w:r>
    </w:p>
    <w:p>
      <w:pPr>
        <w:framePr w:w="1199" w:wrap="auto" w:vAnchor="margin" w:hAnchor="text" w:x="15051" w:y="39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本年增/减</w:t>
      </w:r>
    </w:p>
    <w:p>
      <w:pPr>
        <w:framePr w:w="1499" w:wrap="auto" w:vAnchor="margin" w:hAnchor="text" w:x="16477" w:y="39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处理决定数量</w:t>
      </w:r>
    </w:p>
    <w:p>
      <w:pPr>
        <w:framePr w:w="1099" w:wrap="auto" w:vAnchor="margin" w:hAnchor="text" w:x="2371" w:y="42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信息内容</w:t>
      </w:r>
    </w:p>
    <w:p>
      <w:pPr>
        <w:framePr w:w="1699" w:wrap="auto" w:vAnchor="margin" w:hAnchor="text" w:x="4565" w:y="42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本年新制作数量</w:t>
      </w:r>
    </w:p>
    <w:p>
      <w:pPr>
        <w:framePr w:w="1699" w:wrap="auto" w:vAnchor="margin" w:hAnchor="text" w:x="7714" w:y="421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对外公开总数量</w:t>
      </w:r>
    </w:p>
    <w:p>
      <w:pPr>
        <w:framePr w:w="1099" w:wrap="auto" w:vAnchor="margin" w:hAnchor="text" w:x="9986" w:y="45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行政处罚</w:t>
      </w:r>
    </w:p>
    <w:p>
      <w:pPr>
        <w:framePr w:w="1099" w:wrap="auto" w:vAnchor="margin" w:hAnchor="text" w:x="9986" w:y="4526"/>
        <w:widowControl w:val="0"/>
        <w:autoSpaceDE w:val="0"/>
        <w:autoSpaceDN w:val="0"/>
        <w:spacing w:before="0" w:after="0" w:line="46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行政强制</w:t>
      </w:r>
    </w:p>
    <w:p>
      <w:pPr>
        <w:framePr w:w="499" w:wrap="auto" w:vAnchor="margin" w:hAnchor="text" w:x="13099" w:y="45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hint="default" w:ascii="宋体" w:hAnsi="宋体" w:cs="宋体" w:eastAsiaTheme="minorEastAsia"/>
          <w:color w:val="000000"/>
          <w:spacing w:val="0"/>
          <w:sz w:val="20"/>
          <w:lang w:val="en-US" w:eastAsia="zh-CN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  <w:r>
        <w:rPr>
          <w:rFonts w:hint="eastAsia" w:ascii="宋体" w:hAnsi="宋体" w:cs="宋体"/>
          <w:color w:val="000000"/>
          <w:spacing w:val="0"/>
          <w:sz w:val="20"/>
          <w:lang w:val="en-US" w:eastAsia="zh-CN"/>
        </w:rPr>
        <w:t>12</w:t>
      </w:r>
    </w:p>
    <w:p>
      <w:pPr>
        <w:framePr w:w="499" w:wrap="auto" w:vAnchor="margin" w:hAnchor="text" w:x="13099" w:y="4526"/>
        <w:widowControl w:val="0"/>
        <w:autoSpaceDE w:val="0"/>
        <w:autoSpaceDN w:val="0"/>
        <w:spacing w:before="0" w:after="0" w:line="464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</w:p>
    <w:p>
      <w:pPr>
        <w:framePr w:w="499" w:wrap="auto" w:vAnchor="margin" w:hAnchor="text" w:x="14979" w:y="45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</w:p>
    <w:p>
      <w:pPr>
        <w:framePr w:w="599" w:wrap="auto" w:vAnchor="margin" w:hAnchor="text" w:x="16244" w:y="452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hint="eastAsia" w:ascii="宋体" w:hAnsi="宋体" w:cs="宋体" w:eastAsiaTheme="minorEastAsia"/>
          <w:color w:val="000000"/>
          <w:spacing w:val="0"/>
          <w:sz w:val="20"/>
          <w:lang w:val="en-US" w:eastAsia="zh-CN"/>
        </w:rPr>
      </w:pPr>
      <w:r>
        <w:rPr>
          <w:rFonts w:hint="eastAsia" w:ascii="宋体" w:hAnsi="宋体" w:cs="宋体"/>
          <w:color w:val="000000"/>
          <w:spacing w:val="0"/>
          <w:sz w:val="20"/>
          <w:lang w:val="en-US" w:eastAsia="zh-CN"/>
        </w:rPr>
        <w:t>9</w:t>
      </w:r>
    </w:p>
    <w:p>
      <w:pPr>
        <w:framePr w:w="499" w:wrap="auto" w:vAnchor="margin" w:hAnchor="text" w:x="14979" w:y="49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</w:p>
    <w:p>
      <w:pPr>
        <w:framePr w:w="400" w:wrap="auto" w:vAnchor="margin" w:hAnchor="text" w:x="16244" w:y="49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699" w:wrap="auto" w:vAnchor="margin" w:hAnchor="text" w:x="1323" w:y="50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规章</w:t>
      </w:r>
    </w:p>
    <w:p>
      <w:pPr>
        <w:framePr w:w="900" w:wrap="auto" w:vAnchor="margin" w:hAnchor="text" w:x="4436" w:y="50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hint="eastAsia" w:ascii="宋体" w:hAnsi="宋体" w:cs="宋体" w:eastAsiaTheme="minorEastAsia"/>
          <w:color w:val="000000"/>
          <w:spacing w:val="0"/>
          <w:sz w:val="20"/>
          <w:lang w:val="en-US" w:eastAsia="zh-CN"/>
        </w:rPr>
      </w:pPr>
      <w:r>
        <w:rPr>
          <w:rFonts w:ascii="宋体" w:hAnsi="宋体" w:cs="宋体"/>
          <w:color w:val="000000"/>
          <w:spacing w:val="0"/>
          <w:sz w:val="20"/>
        </w:rPr>
        <w:t>　　</w:t>
      </w:r>
      <w:r>
        <w:rPr>
          <w:rFonts w:hint="eastAsia" w:ascii="宋体" w:hAnsi="宋体" w:cs="宋体"/>
          <w:color w:val="000000"/>
          <w:spacing w:val="0"/>
          <w:sz w:val="20"/>
          <w:lang w:val="en-US" w:eastAsia="zh-CN"/>
        </w:rPr>
        <w:t>0</w:t>
      </w:r>
    </w:p>
    <w:p>
      <w:pPr>
        <w:framePr w:w="600" w:wrap="auto" w:vAnchor="margin" w:hAnchor="text" w:x="6311" w:y="50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 xml:space="preserve"> </w:t>
      </w:r>
    </w:p>
    <w:p>
      <w:pPr>
        <w:framePr w:w="600" w:wrap="auto" w:vAnchor="margin" w:hAnchor="text" w:x="6311" w:y="5033"/>
        <w:widowControl w:val="0"/>
        <w:autoSpaceDE w:val="0"/>
        <w:autoSpaceDN w:val="0"/>
        <w:spacing w:before="0" w:after="0" w:line="574" w:lineRule="exact"/>
        <w:ind w:left="0" w:right="0"/>
        <w:jc w:val="left"/>
        <w:rPr>
          <w:rFonts w:hint="eastAsia" w:ascii="宋体" w:eastAsiaTheme="minorEastAsia"/>
          <w:color w:val="000000"/>
          <w:spacing w:val="0"/>
          <w:sz w:val="20"/>
          <w:lang w:val="en-US" w:eastAsia="zh-CN"/>
        </w:rPr>
      </w:pPr>
      <w:r>
        <w:rPr>
          <w:rFonts w:ascii="宋体"/>
          <w:color w:val="000000"/>
          <w:spacing w:val="0"/>
          <w:sz w:val="20"/>
        </w:rPr>
        <w:t xml:space="preserve"> </w:t>
      </w:r>
      <w:r>
        <w:rPr>
          <w:rFonts w:hint="eastAsia" w:ascii="宋体"/>
          <w:color w:val="000000"/>
          <w:spacing w:val="0"/>
          <w:sz w:val="20"/>
          <w:lang w:val="en-US" w:eastAsia="zh-CN"/>
        </w:rPr>
        <w:t>0</w:t>
      </w:r>
    </w:p>
    <w:p>
      <w:pPr>
        <w:framePr w:w="700" w:wrap="auto" w:vAnchor="margin" w:hAnchor="text" w:x="7581" w:y="50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</w:p>
    <w:p>
      <w:pPr>
        <w:framePr w:w="2099" w:wrap="auto" w:vAnchor="margin" w:hAnchor="text" w:x="13048" w:y="547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第二十条第（八）项</w:t>
      </w:r>
    </w:p>
    <w:p>
      <w:pPr>
        <w:framePr w:w="2099" w:wrap="auto" w:vAnchor="margin" w:hAnchor="text" w:x="13048" w:y="5477"/>
        <w:widowControl w:val="0"/>
        <w:autoSpaceDE w:val="0"/>
        <w:autoSpaceDN w:val="0"/>
        <w:spacing w:before="0" w:after="0" w:line="408" w:lineRule="exact"/>
        <w:ind w:left="51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上一年项目数量</w:t>
      </w:r>
    </w:p>
    <w:p>
      <w:pPr>
        <w:framePr w:w="1299" w:wrap="auto" w:vAnchor="margin" w:hAnchor="text" w:x="1323" w:y="56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规范性文件</w:t>
      </w:r>
    </w:p>
    <w:p>
      <w:pPr>
        <w:framePr w:w="900" w:wrap="auto" w:vAnchor="margin" w:hAnchor="text" w:x="4436" w:y="56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hint="eastAsia" w:ascii="宋体" w:hAnsi="宋体" w:cs="宋体" w:eastAsiaTheme="minorEastAsia"/>
          <w:color w:val="000000"/>
          <w:spacing w:val="0"/>
          <w:sz w:val="20"/>
          <w:lang w:eastAsia="zh-CN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  <w:r>
        <w:rPr>
          <w:rFonts w:hint="eastAsia" w:ascii="宋体" w:hAnsi="宋体" w:cs="宋体"/>
          <w:color w:val="000000"/>
          <w:spacing w:val="0"/>
          <w:sz w:val="20"/>
          <w:lang w:val="en-US" w:eastAsia="zh-CN"/>
        </w:rPr>
        <w:t>0</w:t>
      </w:r>
    </w:p>
    <w:p>
      <w:pPr>
        <w:framePr w:w="700" w:wrap="auto" w:vAnchor="margin" w:hAnchor="text" w:x="7581" w:y="560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hint="eastAsia" w:ascii="宋体" w:hAnsi="宋体" w:cs="宋体" w:eastAsiaTheme="minorEastAsia"/>
          <w:color w:val="000000"/>
          <w:spacing w:val="0"/>
          <w:sz w:val="20"/>
          <w:lang w:eastAsia="zh-CN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  <w:r>
        <w:rPr>
          <w:rFonts w:hint="eastAsia" w:ascii="宋体" w:hAnsi="宋体" w:cs="宋体"/>
          <w:color w:val="000000"/>
          <w:spacing w:val="0"/>
          <w:sz w:val="20"/>
          <w:lang w:val="en-US" w:eastAsia="zh-CN"/>
        </w:rPr>
        <w:t>0</w:t>
      </w:r>
    </w:p>
    <w:p>
      <w:pPr>
        <w:framePr w:w="1099" w:wrap="auto" w:vAnchor="margin" w:hAnchor="text" w:x="11034" w:y="58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信息内容</w:t>
      </w:r>
    </w:p>
    <w:p>
      <w:pPr>
        <w:framePr w:w="1199" w:wrap="auto" w:vAnchor="margin" w:hAnchor="text" w:x="15994" w:y="588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本年增/减</w:t>
      </w:r>
    </w:p>
    <w:p>
      <w:pPr>
        <w:framePr w:w="1199" w:wrap="auto" w:vAnchor="margin" w:hAnchor="text" w:x="15994" w:y="5885"/>
        <w:widowControl w:val="0"/>
        <w:autoSpaceDE w:val="0"/>
        <w:autoSpaceDN w:val="0"/>
        <w:spacing w:before="0" w:after="0" w:line="453" w:lineRule="exact"/>
        <w:ind w:left="40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 xml:space="preserve">0 </w:t>
      </w:r>
    </w:p>
    <w:p>
      <w:pPr>
        <w:framePr w:w="2099" w:wrap="auto" w:vAnchor="margin" w:hAnchor="text" w:x="4385" w:y="615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第二十条第（五）项</w:t>
      </w:r>
    </w:p>
    <w:p>
      <w:pPr>
        <w:framePr w:w="1699" w:wrap="auto" w:vAnchor="margin" w:hAnchor="text" w:x="9986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行政事业性收费</w:t>
      </w:r>
    </w:p>
    <w:p>
      <w:pPr>
        <w:framePr w:w="599" w:wrap="auto" w:vAnchor="margin" w:hAnchor="text" w:x="13099" w:y="633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0</w:t>
      </w:r>
    </w:p>
    <w:p>
      <w:pPr>
        <w:framePr w:w="1099" w:wrap="auto" w:vAnchor="margin" w:hAnchor="text" w:x="2371" w:y="68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信息内容</w:t>
      </w:r>
    </w:p>
    <w:p>
      <w:pPr>
        <w:framePr w:w="1699" w:wrap="auto" w:vAnchor="margin" w:hAnchor="text" w:x="4565" w:y="68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上一年项目数量</w:t>
      </w:r>
    </w:p>
    <w:p>
      <w:pPr>
        <w:framePr w:w="1199" w:wrap="auto" w:vAnchor="margin" w:hAnchor="text" w:x="6388" w:y="68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本年增/减</w:t>
      </w:r>
    </w:p>
    <w:p>
      <w:pPr>
        <w:framePr w:w="1499" w:wrap="auto" w:vAnchor="margin" w:hAnchor="text" w:x="7814" w:y="68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处理决定数量</w:t>
      </w:r>
    </w:p>
    <w:p>
      <w:pPr>
        <w:framePr w:w="2099" w:wrap="auto" w:vAnchor="margin" w:hAnchor="text" w:x="13048" w:y="690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第二十条第（九）项</w:t>
      </w:r>
    </w:p>
    <w:p>
      <w:pPr>
        <w:framePr w:w="2099" w:wrap="auto" w:vAnchor="margin" w:hAnchor="text" w:x="13048" w:y="6904"/>
        <w:widowControl w:val="0"/>
        <w:autoSpaceDE w:val="0"/>
        <w:autoSpaceDN w:val="0"/>
        <w:spacing w:before="0" w:after="0" w:line="589" w:lineRule="exact"/>
        <w:ind w:left="283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采购项目数量</w:t>
      </w:r>
    </w:p>
    <w:p>
      <w:pPr>
        <w:framePr w:w="1099" w:wrap="auto" w:vAnchor="margin" w:hAnchor="text" w:x="1323" w:y="7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行政许可</w:t>
      </w:r>
    </w:p>
    <w:p>
      <w:pPr>
        <w:framePr w:w="499" w:wrap="auto" w:vAnchor="margin" w:hAnchor="text" w:x="4436" w:y="7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</w:p>
    <w:p>
      <w:pPr>
        <w:framePr w:w="499" w:wrap="auto" w:vAnchor="margin" w:hAnchor="text" w:x="4436" w:y="7472"/>
        <w:widowControl w:val="0"/>
        <w:autoSpaceDE w:val="0"/>
        <w:autoSpaceDN w:val="0"/>
        <w:spacing w:before="0" w:after="0" w:line="6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</w:p>
    <w:p>
      <w:pPr>
        <w:framePr w:w="600" w:wrap="auto" w:vAnchor="margin" w:hAnchor="text" w:x="6316" w:y="7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3</w:t>
      </w:r>
    </w:p>
    <w:p>
      <w:pPr>
        <w:framePr w:w="600" w:wrap="auto" w:vAnchor="margin" w:hAnchor="text" w:x="6316" w:y="7472"/>
        <w:widowControl w:val="0"/>
        <w:autoSpaceDE w:val="0"/>
        <w:autoSpaceDN w:val="0"/>
        <w:spacing w:before="0" w:after="0" w:line="6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</w:p>
    <w:p>
      <w:pPr>
        <w:framePr w:w="600" w:wrap="auto" w:vAnchor="margin" w:hAnchor="text" w:x="7581" w:y="74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hint="default" w:ascii="宋体" w:hAnsi="宋体" w:cs="宋体" w:eastAsiaTheme="minorEastAsia"/>
          <w:color w:val="000000"/>
          <w:spacing w:val="0"/>
          <w:sz w:val="20"/>
          <w:lang w:val="en-US" w:eastAsia="zh-CN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  <w:r>
        <w:rPr>
          <w:rFonts w:hint="eastAsia" w:ascii="宋体" w:hAnsi="宋体" w:cs="宋体"/>
          <w:color w:val="000000"/>
          <w:spacing w:val="0"/>
          <w:sz w:val="20"/>
          <w:lang w:val="en-US" w:eastAsia="zh-CN"/>
        </w:rPr>
        <w:t>40</w:t>
      </w:r>
    </w:p>
    <w:p>
      <w:pPr>
        <w:framePr w:w="600" w:wrap="auto" w:vAnchor="margin" w:hAnchor="text" w:x="7581" w:y="7472"/>
        <w:widowControl w:val="0"/>
        <w:autoSpaceDE w:val="0"/>
        <w:autoSpaceDN w:val="0"/>
        <w:spacing w:before="0" w:after="0" w:line="622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　</w:t>
      </w:r>
    </w:p>
    <w:p>
      <w:pPr>
        <w:framePr w:w="1099" w:wrap="auto" w:vAnchor="margin" w:hAnchor="text" w:x="11034" w:y="74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信息内容</w:t>
      </w:r>
    </w:p>
    <w:p>
      <w:pPr>
        <w:framePr w:w="1299" w:wrap="auto" w:vAnchor="margin" w:hAnchor="text" w:x="15944" w:y="74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采购总金额</w:t>
      </w:r>
    </w:p>
    <w:p>
      <w:pPr>
        <w:framePr w:w="2299" w:wrap="auto" w:vAnchor="margin" w:hAnchor="text" w:x="1323" w:y="80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其他对外管理服务事项</w:t>
      </w:r>
    </w:p>
    <w:p>
      <w:pPr>
        <w:framePr w:w="1499" w:wrap="auto" w:vAnchor="margin" w:hAnchor="text" w:x="9986" w:y="81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政府集中采购</w:t>
      </w:r>
    </w:p>
    <w:p>
      <w:pPr>
        <w:framePr w:w="400" w:wrap="auto" w:vAnchor="margin" w:hAnchor="text" w:x="13099" w:y="81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</w:p>
    <w:p>
      <w:pPr>
        <w:framePr w:w="960" w:wrap="auto" w:vAnchor="margin" w:hAnchor="text" w:x="14979" w:y="80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/>
          <w:color w:val="000000"/>
          <w:spacing w:val="0"/>
          <w:sz w:val="24"/>
        </w:rPr>
      </w:pP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0pt;margin-top:0pt;height:540pt;width:95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027" w:wrap="auto" w:vAnchor="margin" w:hAnchor="text" w:x="1163" w:y="896"/>
        <w:widowControl w:val="0"/>
        <w:autoSpaceDE w:val="0"/>
        <w:autoSpaceDN w:val="0"/>
        <w:spacing w:before="0" w:after="0" w:line="918" w:lineRule="exact"/>
        <w:ind w:left="0" w:right="0"/>
        <w:jc w:val="left"/>
        <w:rPr>
          <w:rFonts w:ascii="IBMIWP+FZDHTK--GBK1-0"/>
          <w:color w:val="CB1B3D"/>
          <w:spacing w:val="0"/>
          <w:sz w:val="80"/>
        </w:rPr>
      </w:pPr>
      <w:r>
        <w:rPr>
          <w:rFonts w:ascii="IBMIWP+FZDHTK--GBK1-0"/>
          <w:color w:val="CB1B3D"/>
          <w:spacing w:val="0"/>
          <w:sz w:val="80"/>
        </w:rPr>
        <w:t>03</w:t>
      </w:r>
    </w:p>
    <w:p>
      <w:pPr>
        <w:framePr w:w="8280" w:wrap="auto" w:vAnchor="margin" w:hAnchor="text" w:x="2442" w:y="1083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SQJVMA+MicrosoftYaHei" w:hAnsi="SQJVMA+MicrosoftYaHei" w:cs="SQJVMA+MicrosoftYaHei"/>
          <w:color w:val="FFFFFF"/>
          <w:spacing w:val="0"/>
          <w:sz w:val="48"/>
        </w:rPr>
      </w:pPr>
      <w:r>
        <w:rPr>
          <w:rFonts w:ascii="SQJVMA+MicrosoftYaHei" w:hAnsi="SQJVMA+MicrosoftYaHei" w:cs="SQJVMA+MicrosoftYaHei"/>
          <w:color w:val="FFFFFF"/>
          <w:spacing w:val="0"/>
          <w:sz w:val="48"/>
        </w:rPr>
        <w:t>收到和处理政府信息公开申请情况</w:t>
      </w:r>
    </w:p>
    <w:p>
      <w:pPr>
        <w:framePr w:w="1699" w:wrap="auto" w:vAnchor="margin" w:hAnchor="text" w:x="6290" w:y="3393"/>
        <w:widowControl w:val="0"/>
        <w:autoSpaceDE w:val="0"/>
        <w:autoSpaceDN w:val="0"/>
        <w:spacing w:before="0" w:after="0" w:line="199" w:lineRule="exact"/>
        <w:ind w:left="141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申请人情况</w:t>
      </w:r>
    </w:p>
    <w:p>
      <w:pPr>
        <w:framePr w:w="1699" w:wrap="auto" w:vAnchor="margin" w:hAnchor="text" w:x="6290" w:y="33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法人或其他组织</w:t>
      </w:r>
    </w:p>
    <w:p>
      <w:pPr>
        <w:framePr w:w="1699" w:wrap="auto" w:vAnchor="margin" w:hAnchor="text" w:x="6290" w:y="3393"/>
        <w:widowControl w:val="0"/>
        <w:autoSpaceDE w:val="0"/>
        <w:autoSpaceDN w:val="0"/>
        <w:spacing w:before="0" w:after="0" w:line="240" w:lineRule="exact"/>
        <w:ind w:left="413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</w:t>
      </w:r>
    </w:p>
    <w:p>
      <w:pPr>
        <w:framePr w:w="1699" w:wrap="auto" w:vAnchor="margin" w:hAnchor="text" w:x="6290" w:y="3393"/>
        <w:widowControl w:val="0"/>
        <w:autoSpaceDE w:val="0"/>
        <w:autoSpaceDN w:val="0"/>
        <w:spacing w:before="0" w:after="0" w:line="240" w:lineRule="exact"/>
        <w:ind w:left="413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公益</w:t>
      </w:r>
    </w:p>
    <w:p>
      <w:pPr>
        <w:framePr w:w="1699" w:wrap="auto" w:vAnchor="margin" w:hAnchor="text" w:x="6290" w:y="3393"/>
        <w:widowControl w:val="0"/>
        <w:autoSpaceDE w:val="0"/>
        <w:autoSpaceDN w:val="0"/>
        <w:spacing w:before="0" w:after="0" w:line="240" w:lineRule="exact"/>
        <w:ind w:left="413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组织</w:t>
      </w:r>
    </w:p>
    <w:p>
      <w:pPr>
        <w:framePr w:w="1899" w:wrap="auto" w:vAnchor="margin" w:hAnchor="text" w:x="11278" w:y="344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1.本机关不掌握相</w:t>
      </w:r>
    </w:p>
    <w:p>
      <w:pPr>
        <w:framePr w:w="1899" w:wrap="auto" w:vAnchor="margin" w:hAnchor="text" w:x="11278" w:y="344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关政府信息</w:t>
      </w:r>
    </w:p>
    <w:p>
      <w:pPr>
        <w:framePr w:w="3679" w:wrap="auto" w:vAnchor="margin" w:hAnchor="text" w:x="797" w:y="36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（本列数据的勾稽关系为：第一项加</w:t>
      </w:r>
    </w:p>
    <w:p>
      <w:pPr>
        <w:framePr w:w="3679" w:wrap="auto" w:vAnchor="margin" w:hAnchor="text" w:x="797" w:y="363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第二项之和，等于第三项加第四项之</w:t>
      </w:r>
    </w:p>
    <w:p>
      <w:pPr>
        <w:framePr w:w="3679" w:wrap="auto" w:vAnchor="margin" w:hAnchor="text" w:x="797" w:y="3633"/>
        <w:widowControl w:val="0"/>
        <w:autoSpaceDE w:val="0"/>
        <w:autoSpaceDN w:val="0"/>
        <w:spacing w:before="0" w:after="0" w:line="240" w:lineRule="exact"/>
        <w:ind w:left="14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和）</w:t>
      </w:r>
    </w:p>
    <w:p>
      <w:pPr>
        <w:framePr w:w="699" w:wrap="auto" w:vAnchor="margin" w:hAnchor="text" w:x="4380" w:y="387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自然</w:t>
      </w:r>
    </w:p>
    <w:p>
      <w:pPr>
        <w:framePr w:w="699" w:wrap="auto" w:vAnchor="margin" w:hAnchor="text" w:x="4380" w:y="3873"/>
        <w:widowControl w:val="0"/>
        <w:autoSpaceDE w:val="0"/>
        <w:autoSpaceDN w:val="0"/>
        <w:spacing w:before="0" w:after="0" w:line="240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人</w:t>
      </w:r>
    </w:p>
    <w:p>
      <w:pPr>
        <w:framePr w:w="899" w:wrap="auto" w:vAnchor="margin" w:hAnchor="text" w:x="10457" w:y="38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（四）</w:t>
      </w:r>
    </w:p>
    <w:p>
      <w:pPr>
        <w:framePr w:w="899" w:wrap="auto" w:vAnchor="margin" w:hAnchor="text" w:x="10457" w:y="389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无法提</w:t>
      </w:r>
    </w:p>
    <w:p>
      <w:pPr>
        <w:framePr w:w="899" w:wrap="auto" w:vAnchor="margin" w:hAnchor="text" w:x="10457" w:y="389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供</w:t>
      </w:r>
    </w:p>
    <w:p>
      <w:pPr>
        <w:framePr w:w="699" w:wrap="auto" w:vAnchor="margin" w:hAnchor="text" w:x="5165" w:y="39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商业</w:t>
      </w:r>
    </w:p>
    <w:p>
      <w:pPr>
        <w:framePr w:w="699" w:wrap="auto" w:vAnchor="margin" w:hAnchor="text" w:x="5165" w:y="39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企业</w:t>
      </w:r>
    </w:p>
    <w:p>
      <w:pPr>
        <w:framePr w:w="699" w:wrap="auto" w:vAnchor="margin" w:hAnchor="text" w:x="5920" w:y="39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科研</w:t>
      </w:r>
    </w:p>
    <w:p>
      <w:pPr>
        <w:framePr w:w="699" w:wrap="auto" w:vAnchor="margin" w:hAnchor="text" w:x="5920" w:y="39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机构</w:t>
      </w:r>
    </w:p>
    <w:p>
      <w:pPr>
        <w:framePr w:w="899" w:wrap="auto" w:vAnchor="margin" w:hAnchor="text" w:x="7497" w:y="39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法律服</w:t>
      </w:r>
    </w:p>
    <w:p>
      <w:pPr>
        <w:framePr w:w="899" w:wrap="auto" w:vAnchor="margin" w:hAnchor="text" w:x="7497" w:y="39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务机构</w:t>
      </w:r>
    </w:p>
    <w:p>
      <w:pPr>
        <w:framePr w:w="699" w:wrap="auto" w:vAnchor="margin" w:hAnchor="text" w:x="9142" w:y="39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总计</w:t>
      </w:r>
    </w:p>
    <w:p>
      <w:pPr>
        <w:framePr w:w="1899" w:wrap="auto" w:vAnchor="margin" w:hAnchor="text" w:x="11278" w:y="401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2.没有现成信息需</w:t>
      </w:r>
    </w:p>
    <w:p>
      <w:pPr>
        <w:framePr w:w="1899" w:wrap="auto" w:vAnchor="margin" w:hAnchor="text" w:x="11278" w:y="401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要另行制作</w:t>
      </w:r>
    </w:p>
    <w:p>
      <w:pPr>
        <w:framePr w:w="699" w:wrap="auto" w:vAnchor="margin" w:hAnchor="text" w:x="8440" w:y="411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</w:t>
      </w:r>
    </w:p>
    <w:p>
      <w:pPr>
        <w:framePr w:w="3926" w:wrap="auto" w:vAnchor="margin" w:hAnchor="text" w:x="728" w:y="45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一、本年新收政府信息公开申请数量</w:t>
      </w:r>
    </w:p>
    <w:p>
      <w:pPr>
        <w:framePr w:w="3926" w:wrap="auto" w:vAnchor="margin" w:hAnchor="text" w:x="728" w:y="45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二、上年结转政府信息公开申请数量</w:t>
      </w:r>
    </w:p>
    <w:p>
      <w:pPr>
        <w:framePr w:w="3926" w:wrap="auto" w:vAnchor="margin" w:hAnchor="text" w:x="728" w:y="4593"/>
        <w:widowControl w:val="0"/>
        <w:autoSpaceDE w:val="0"/>
        <w:autoSpaceDN w:val="0"/>
        <w:spacing w:before="0" w:after="0" w:line="240" w:lineRule="exact"/>
        <w:ind w:left="615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（一）予以公开</w:t>
      </w:r>
    </w:p>
    <w:p>
      <w:pPr>
        <w:framePr w:w="3926" w:wrap="auto" w:vAnchor="margin" w:hAnchor="text" w:x="728" w:y="4593"/>
        <w:widowControl w:val="0"/>
        <w:autoSpaceDE w:val="0"/>
        <w:autoSpaceDN w:val="0"/>
        <w:spacing w:before="0" w:after="0" w:line="240" w:lineRule="exact"/>
        <w:ind w:left="615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（二）部分公开（区分处理的，</w:t>
      </w:r>
    </w:p>
    <w:p>
      <w:pPr>
        <w:framePr w:w="3926" w:wrap="auto" w:vAnchor="margin" w:hAnchor="text" w:x="728" w:y="4593"/>
        <w:widowControl w:val="0"/>
        <w:autoSpaceDE w:val="0"/>
        <w:autoSpaceDN w:val="0"/>
        <w:spacing w:before="0" w:after="0" w:line="240" w:lineRule="exact"/>
        <w:ind w:left="615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只计这一情形，不计其他情形）</w:t>
      </w:r>
    </w:p>
    <w:p>
      <w:pPr>
        <w:framePr w:w="3926" w:wrap="auto" w:vAnchor="margin" w:hAnchor="text" w:x="728" w:y="4593"/>
        <w:widowControl w:val="0"/>
        <w:autoSpaceDE w:val="0"/>
        <w:autoSpaceDN w:val="0"/>
        <w:spacing w:before="0" w:after="0" w:line="240" w:lineRule="exact"/>
        <w:ind w:left="147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1.属于国家秘密</w:t>
      </w:r>
    </w:p>
    <w:p>
      <w:pPr>
        <w:framePr w:w="422" w:wrap="auto" w:vAnchor="margin" w:hAnchor="text" w:x="9292" w:y="459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422" w:wrap="auto" w:vAnchor="margin" w:hAnchor="text" w:x="9292" w:y="4592"/>
        <w:widowControl w:val="0"/>
        <w:autoSpaceDE w:val="0"/>
        <w:autoSpaceDN w:val="0"/>
        <w:spacing w:before="0" w:after="0" w:line="240" w:lineRule="exact"/>
        <w:ind w:left="23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1899" w:wrap="auto" w:vAnchor="margin" w:hAnchor="text" w:x="11278" w:y="459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3.补正后申请内容</w:t>
      </w:r>
    </w:p>
    <w:p>
      <w:pPr>
        <w:framePr w:w="1899" w:wrap="auto" w:vAnchor="margin" w:hAnchor="text" w:x="11278" w:y="4590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仍不明确</w:t>
      </w:r>
    </w:p>
    <w:p>
      <w:pPr>
        <w:framePr w:w="1899" w:wrap="auto" w:vAnchor="margin" w:hAnchor="text" w:x="11278" w:y="516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1.信访举报投诉类</w:t>
      </w:r>
    </w:p>
    <w:p>
      <w:pPr>
        <w:framePr w:w="1899" w:wrap="auto" w:vAnchor="margin" w:hAnchor="text" w:x="11278" w:y="516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申请</w:t>
      </w:r>
    </w:p>
    <w:p>
      <w:pPr>
        <w:framePr w:w="1299" w:wrap="auto" w:vAnchor="margin" w:hAnchor="text" w:x="11278" w:y="571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2.重复申请</w:t>
      </w:r>
    </w:p>
    <w:p>
      <w:pPr>
        <w:framePr w:w="699" w:wrap="auto" w:vAnchor="margin" w:hAnchor="text" w:x="727" w:y="60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三、</w:t>
      </w:r>
    </w:p>
    <w:p>
      <w:pPr>
        <w:framePr w:w="699" w:wrap="auto" w:vAnchor="margin" w:hAnchor="text" w:x="727" w:y="6033"/>
        <w:widowControl w:val="0"/>
        <w:autoSpaceDE w:val="0"/>
        <w:autoSpaceDN w:val="0"/>
        <w:spacing w:before="0" w:after="0" w:line="240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</w:t>
      </w:r>
    </w:p>
    <w:p>
      <w:pPr>
        <w:framePr w:w="699" w:wrap="auto" w:vAnchor="margin" w:hAnchor="text" w:x="727" w:y="6033"/>
        <w:widowControl w:val="0"/>
        <w:autoSpaceDE w:val="0"/>
        <w:autoSpaceDN w:val="0"/>
        <w:spacing w:before="0" w:after="0" w:line="240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年</w:t>
      </w:r>
    </w:p>
    <w:p>
      <w:pPr>
        <w:framePr w:w="699" w:wrap="auto" w:vAnchor="margin" w:hAnchor="text" w:x="727" w:y="6033"/>
        <w:widowControl w:val="0"/>
        <w:autoSpaceDE w:val="0"/>
        <w:autoSpaceDN w:val="0"/>
        <w:spacing w:before="0" w:after="0" w:line="240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度</w:t>
      </w:r>
    </w:p>
    <w:p>
      <w:pPr>
        <w:framePr w:w="699" w:wrap="auto" w:vAnchor="margin" w:hAnchor="text" w:x="727" w:y="6033"/>
        <w:widowControl w:val="0"/>
        <w:autoSpaceDE w:val="0"/>
        <w:autoSpaceDN w:val="0"/>
        <w:spacing w:before="0" w:after="0" w:line="240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办</w:t>
      </w:r>
    </w:p>
    <w:p>
      <w:pPr>
        <w:framePr w:w="699" w:wrap="auto" w:vAnchor="margin" w:hAnchor="text" w:x="727" w:y="6033"/>
        <w:widowControl w:val="0"/>
        <w:autoSpaceDE w:val="0"/>
        <w:autoSpaceDN w:val="0"/>
        <w:spacing w:before="0" w:after="0" w:line="240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理</w:t>
      </w:r>
    </w:p>
    <w:p>
      <w:pPr>
        <w:framePr w:w="699" w:wrap="auto" w:vAnchor="margin" w:hAnchor="text" w:x="727" w:y="6033"/>
        <w:widowControl w:val="0"/>
        <w:autoSpaceDE w:val="0"/>
        <w:autoSpaceDN w:val="0"/>
        <w:spacing w:before="0" w:after="0" w:line="240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</w:t>
      </w:r>
    </w:p>
    <w:p>
      <w:pPr>
        <w:framePr w:w="699" w:wrap="auto" w:vAnchor="margin" w:hAnchor="text" w:x="727" w:y="6033"/>
        <w:widowControl w:val="0"/>
        <w:autoSpaceDE w:val="0"/>
        <w:autoSpaceDN w:val="0"/>
        <w:spacing w:before="0" w:after="0" w:line="240" w:lineRule="exact"/>
        <w:ind w:left="10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果</w:t>
      </w:r>
    </w:p>
    <w:p>
      <w:pPr>
        <w:framePr w:w="2099" w:wrap="auto" w:vAnchor="margin" w:hAnchor="text" w:x="2198" w:y="603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2.其他法律行政法规</w:t>
      </w:r>
    </w:p>
    <w:p>
      <w:pPr>
        <w:framePr w:w="2099" w:wrap="auto" w:vAnchor="margin" w:hAnchor="text" w:x="2198" w:y="603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禁止公开</w:t>
      </w:r>
    </w:p>
    <w:p>
      <w:pPr>
        <w:framePr w:w="2099" w:wrap="auto" w:vAnchor="margin" w:hAnchor="text" w:x="2198" w:y="603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3.危及“三安全一稳</w:t>
      </w:r>
    </w:p>
    <w:p>
      <w:pPr>
        <w:framePr w:w="2099" w:wrap="auto" w:vAnchor="margin" w:hAnchor="text" w:x="2198" w:y="603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定”</w:t>
      </w:r>
    </w:p>
    <w:p>
      <w:pPr>
        <w:framePr w:w="2099" w:wrap="auto" w:vAnchor="margin" w:hAnchor="text" w:x="2198" w:y="603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4.保护第三方合法权</w:t>
      </w:r>
    </w:p>
    <w:p>
      <w:pPr>
        <w:framePr w:w="2099" w:wrap="auto" w:vAnchor="margin" w:hAnchor="text" w:x="2198" w:y="603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益</w:t>
      </w:r>
    </w:p>
    <w:p>
      <w:pPr>
        <w:framePr w:w="2099" w:wrap="auto" w:vAnchor="margin" w:hAnchor="text" w:x="2198" w:y="603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5.属于三类内部事务</w:t>
      </w:r>
    </w:p>
    <w:p>
      <w:pPr>
        <w:framePr w:w="2099" w:wrap="auto" w:vAnchor="margin" w:hAnchor="text" w:x="2198" w:y="603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信息</w:t>
      </w:r>
    </w:p>
    <w:p>
      <w:pPr>
        <w:framePr w:w="1899" w:wrap="auto" w:vAnchor="margin" w:hAnchor="text" w:x="11278" w:y="602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3.要求提供公开出</w:t>
      </w:r>
    </w:p>
    <w:p>
      <w:pPr>
        <w:framePr w:w="1899" w:wrap="auto" w:vAnchor="margin" w:hAnchor="text" w:x="11278" w:y="602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版物</w:t>
      </w:r>
    </w:p>
    <w:p>
      <w:pPr>
        <w:framePr w:w="899" w:wrap="auto" w:vAnchor="margin" w:hAnchor="text" w:x="10457" w:y="6195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（五）</w:t>
      </w:r>
    </w:p>
    <w:p>
      <w:pPr>
        <w:framePr w:w="899" w:wrap="auto" w:vAnchor="margin" w:hAnchor="text" w:x="10457" w:y="619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不予处</w:t>
      </w:r>
    </w:p>
    <w:p>
      <w:pPr>
        <w:framePr w:w="899" w:wrap="auto" w:vAnchor="margin" w:hAnchor="text" w:x="10457" w:y="6195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理</w:t>
      </w:r>
    </w:p>
    <w:p>
      <w:pPr>
        <w:framePr w:w="1899" w:wrap="auto" w:vAnchor="margin" w:hAnchor="text" w:x="11278" w:y="660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4.无正当理由大量</w:t>
      </w:r>
    </w:p>
    <w:p>
      <w:pPr>
        <w:framePr w:w="1899" w:wrap="auto" w:vAnchor="margin" w:hAnchor="text" w:x="11278" w:y="660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反复申请</w:t>
      </w:r>
    </w:p>
    <w:p>
      <w:pPr>
        <w:framePr w:w="899" w:wrap="auto" w:vAnchor="margin" w:hAnchor="text" w:x="1342" w:y="699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（三）</w:t>
      </w:r>
    </w:p>
    <w:p>
      <w:pPr>
        <w:framePr w:w="899" w:wrap="auto" w:vAnchor="margin" w:hAnchor="text" w:x="1342" w:y="69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不予公</w:t>
      </w:r>
    </w:p>
    <w:p>
      <w:pPr>
        <w:framePr w:w="899" w:wrap="auto" w:vAnchor="margin" w:hAnchor="text" w:x="1342" w:y="69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开</w:t>
      </w:r>
    </w:p>
    <w:p>
      <w:pPr>
        <w:framePr w:w="1899" w:wrap="auto" w:vAnchor="margin" w:hAnchor="text" w:x="11278" w:y="720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5.要求行政机关确</w:t>
      </w:r>
    </w:p>
    <w:p>
      <w:pPr>
        <w:framePr w:w="1899" w:wrap="auto" w:vAnchor="margin" w:hAnchor="text" w:x="11278" w:y="720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认或重新出具已获</w:t>
      </w:r>
    </w:p>
    <w:p>
      <w:pPr>
        <w:framePr w:w="1899" w:wrap="auto" w:vAnchor="margin" w:hAnchor="text" w:x="11278" w:y="720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取信息</w:t>
      </w:r>
    </w:p>
    <w:p>
      <w:pPr>
        <w:framePr w:w="2099" w:wrap="auto" w:vAnchor="margin" w:hAnchor="text" w:x="2198" w:y="795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6.属于四类过程性信</w:t>
      </w:r>
    </w:p>
    <w:p>
      <w:pPr>
        <w:framePr w:w="2099" w:wrap="auto" w:vAnchor="margin" w:hAnchor="text" w:x="2198" w:y="795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息</w:t>
      </w:r>
    </w:p>
    <w:p>
      <w:pPr>
        <w:framePr w:w="2099" w:wrap="auto" w:vAnchor="margin" w:hAnchor="text" w:x="2198" w:y="795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7.属于行政执法案卷</w:t>
      </w:r>
    </w:p>
    <w:p>
      <w:pPr>
        <w:framePr w:w="2099" w:wrap="auto" w:vAnchor="margin" w:hAnchor="text" w:x="2198" w:y="795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8.属于行政查询事项</w:t>
      </w:r>
    </w:p>
    <w:p>
      <w:pPr>
        <w:framePr w:w="1699" w:wrap="auto" w:vAnchor="margin" w:hAnchor="text" w:x="10457" w:y="8017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（六）其他处理</w:t>
      </w:r>
    </w:p>
    <w:p>
      <w:pPr>
        <w:framePr w:w="1699" w:wrap="auto" w:vAnchor="margin" w:hAnchor="text" w:x="10457" w:y="8017"/>
        <w:widowControl w:val="0"/>
        <w:autoSpaceDE w:val="0"/>
        <w:autoSpaceDN w:val="0"/>
        <w:spacing w:before="0" w:after="0" w:line="287" w:lineRule="exact"/>
        <w:ind w:left="0" w:right="0"/>
        <w:jc w:val="left"/>
        <w:rPr>
          <w:rFonts w:ascii="楷体" w:hAnsi="楷体" w:cs="楷体"/>
          <w:color w:val="000000"/>
          <w:spacing w:val="0"/>
          <w:sz w:val="20"/>
        </w:rPr>
      </w:pPr>
      <w:r>
        <w:rPr>
          <w:rFonts w:ascii="楷体" w:hAnsi="楷体" w:cs="楷体"/>
          <w:color w:val="000000"/>
          <w:spacing w:val="0"/>
          <w:sz w:val="20"/>
        </w:rPr>
        <w:t>（七）总计</w:t>
      </w:r>
    </w:p>
    <w:p>
      <w:pPr>
        <w:framePr w:w="2529" w:wrap="auto" w:vAnchor="margin" w:hAnchor="text" w:x="9866" w:y="8620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四、结转下年度继续办理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0pt;margin-top:0pt;height:540pt;width:95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027" w:wrap="auto" w:vAnchor="margin" w:hAnchor="text" w:x="1163" w:y="896"/>
        <w:widowControl w:val="0"/>
        <w:autoSpaceDE w:val="0"/>
        <w:autoSpaceDN w:val="0"/>
        <w:spacing w:before="0" w:after="0" w:line="918" w:lineRule="exact"/>
        <w:ind w:left="0" w:right="0"/>
        <w:jc w:val="left"/>
        <w:rPr>
          <w:rFonts w:ascii="IBMIWP+FZDHTK--GBK1-0"/>
          <w:color w:val="CB1B3D"/>
          <w:spacing w:val="0"/>
          <w:sz w:val="80"/>
        </w:rPr>
      </w:pPr>
      <w:r>
        <w:rPr>
          <w:rFonts w:ascii="IBMIWP+FZDHTK--GBK1-0"/>
          <w:color w:val="CB1B3D"/>
          <w:spacing w:val="0"/>
          <w:sz w:val="80"/>
        </w:rPr>
        <w:t>04</w:t>
      </w:r>
    </w:p>
    <w:p>
      <w:pPr>
        <w:framePr w:w="9384" w:wrap="auto" w:vAnchor="margin" w:hAnchor="text" w:x="2442" w:y="1083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SQJVMA+MicrosoftYaHei" w:hAnsi="SQJVMA+MicrosoftYaHei" w:cs="SQJVMA+MicrosoftYaHei"/>
          <w:color w:val="FFFFFF"/>
          <w:spacing w:val="0"/>
          <w:sz w:val="48"/>
        </w:rPr>
      </w:pPr>
      <w:r>
        <w:rPr>
          <w:rFonts w:ascii="SQJVMA+MicrosoftYaHei" w:hAnsi="SQJVMA+MicrosoftYaHei" w:cs="SQJVMA+MicrosoftYaHei"/>
          <w:color w:val="FFFFFF"/>
          <w:spacing w:val="0"/>
          <w:sz w:val="48"/>
        </w:rPr>
        <w:t>政府信息公开行政复议、行政诉讼情况</w:t>
      </w:r>
    </w:p>
    <w:p>
      <w:pPr>
        <w:framePr w:w="1099" w:wrap="auto" w:vAnchor="margin" w:hAnchor="text" w:x="5600" w:y="36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行政复议</w:t>
      </w:r>
    </w:p>
    <w:p>
      <w:pPr>
        <w:framePr w:w="1099" w:wrap="auto" w:vAnchor="margin" w:hAnchor="text" w:x="11534" w:y="3619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行政诉讼</w:t>
      </w:r>
    </w:p>
    <w:p>
      <w:pPr>
        <w:framePr w:w="1899" w:wrap="auto" w:vAnchor="margin" w:hAnchor="text" w:x="9155" w:y="43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未经复议直接起诉</w:t>
      </w:r>
    </w:p>
    <w:p>
      <w:pPr>
        <w:framePr w:w="1299" w:wrap="auto" w:vAnchor="margin" w:hAnchor="text" w:x="13378" w:y="4343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复议后起诉</w:t>
      </w:r>
    </w:p>
    <w:p>
      <w:pPr>
        <w:framePr w:w="699" w:wrap="auto" w:vAnchor="margin" w:hAnchor="text" w:x="4185" w:y="56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</w:t>
      </w:r>
    </w:p>
    <w:p>
      <w:pPr>
        <w:framePr w:w="699" w:wrap="auto" w:vAnchor="margin" w:hAnchor="text" w:x="4185" w:y="567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维持</w:t>
      </w:r>
    </w:p>
    <w:p>
      <w:pPr>
        <w:framePr w:w="699" w:wrap="auto" w:vAnchor="margin" w:hAnchor="text" w:x="4975" w:y="56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</w:t>
      </w:r>
    </w:p>
    <w:p>
      <w:pPr>
        <w:framePr w:w="699" w:wrap="auto" w:vAnchor="margin" w:hAnchor="text" w:x="4975" w:y="567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纠正</w:t>
      </w:r>
    </w:p>
    <w:p>
      <w:pPr>
        <w:framePr w:w="699" w:wrap="auto" w:vAnchor="margin" w:hAnchor="text" w:x="5765" w:y="56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</w:t>
      </w:r>
    </w:p>
    <w:p>
      <w:pPr>
        <w:framePr w:w="699" w:wrap="auto" w:vAnchor="margin" w:hAnchor="text" w:x="5765" w:y="567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</w:t>
      </w:r>
    </w:p>
    <w:p>
      <w:pPr>
        <w:framePr w:w="699" w:wrap="auto" w:vAnchor="margin" w:hAnchor="text" w:x="6555" w:y="567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尚未</w:t>
      </w:r>
    </w:p>
    <w:p>
      <w:pPr>
        <w:framePr w:w="699" w:wrap="auto" w:vAnchor="margin" w:hAnchor="text" w:x="6555" w:y="5671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审结</w:t>
      </w:r>
    </w:p>
    <w:p>
      <w:pPr>
        <w:framePr w:w="699" w:wrap="auto" w:vAnchor="margin" w:hAnchor="text" w:x="7380" w:y="5791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总计</w:t>
      </w:r>
    </w:p>
    <w:p>
      <w:pPr>
        <w:framePr w:w="699" w:wrap="auto" w:vAnchor="margin" w:hAnchor="text" w:x="8172" w:y="60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</w:t>
      </w:r>
    </w:p>
    <w:p>
      <w:pPr>
        <w:framePr w:w="699" w:wrap="auto" w:vAnchor="margin" w:hAnchor="text" w:x="8172" w:y="603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维持</w:t>
      </w:r>
    </w:p>
    <w:p>
      <w:pPr>
        <w:framePr w:w="699" w:wrap="auto" w:vAnchor="margin" w:hAnchor="text" w:x="8928" w:y="60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</w:t>
      </w:r>
    </w:p>
    <w:p>
      <w:pPr>
        <w:framePr w:w="699" w:wrap="auto" w:vAnchor="margin" w:hAnchor="text" w:x="8928" w:y="603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纠正</w:t>
      </w:r>
    </w:p>
    <w:p>
      <w:pPr>
        <w:framePr w:w="699" w:wrap="auto" w:vAnchor="margin" w:hAnchor="text" w:x="9719" w:y="60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</w:t>
      </w:r>
    </w:p>
    <w:p>
      <w:pPr>
        <w:framePr w:w="699" w:wrap="auto" w:vAnchor="margin" w:hAnchor="text" w:x="9719" w:y="603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</w:t>
      </w:r>
    </w:p>
    <w:p>
      <w:pPr>
        <w:framePr w:w="699" w:wrap="auto" w:vAnchor="margin" w:hAnchor="text" w:x="10511" w:y="60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尚未</w:t>
      </w:r>
    </w:p>
    <w:p>
      <w:pPr>
        <w:framePr w:w="699" w:wrap="auto" w:vAnchor="margin" w:hAnchor="text" w:x="10511" w:y="603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审结</w:t>
      </w:r>
    </w:p>
    <w:p>
      <w:pPr>
        <w:framePr w:w="699" w:wrap="auto" w:vAnchor="margin" w:hAnchor="text" w:x="12095" w:y="60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</w:t>
      </w:r>
    </w:p>
    <w:p>
      <w:pPr>
        <w:framePr w:w="699" w:wrap="auto" w:vAnchor="margin" w:hAnchor="text" w:x="12095" w:y="603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维持</w:t>
      </w:r>
    </w:p>
    <w:p>
      <w:pPr>
        <w:framePr w:w="699" w:wrap="auto" w:vAnchor="margin" w:hAnchor="text" w:x="12886" w:y="60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</w:t>
      </w:r>
    </w:p>
    <w:p>
      <w:pPr>
        <w:framePr w:w="699" w:wrap="auto" w:vAnchor="margin" w:hAnchor="text" w:x="12886" w:y="603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纠正</w:t>
      </w:r>
    </w:p>
    <w:p>
      <w:pPr>
        <w:framePr w:w="699" w:wrap="auto" w:vAnchor="margin" w:hAnchor="text" w:x="13678" w:y="60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</w:t>
      </w:r>
    </w:p>
    <w:p>
      <w:pPr>
        <w:framePr w:w="699" w:wrap="auto" w:vAnchor="margin" w:hAnchor="text" w:x="13678" w:y="603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结果</w:t>
      </w:r>
    </w:p>
    <w:p>
      <w:pPr>
        <w:framePr w:w="699" w:wrap="auto" w:vAnchor="margin" w:hAnchor="text" w:x="14469" w:y="603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尚未</w:t>
      </w:r>
    </w:p>
    <w:p>
      <w:pPr>
        <w:framePr w:w="699" w:wrap="auto" w:vAnchor="margin" w:hAnchor="text" w:x="14469" w:y="603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审结</w:t>
      </w:r>
    </w:p>
    <w:p>
      <w:pPr>
        <w:framePr w:w="699" w:wrap="auto" w:vAnchor="margin" w:hAnchor="text" w:x="11303" w:y="61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总计</w:t>
      </w:r>
    </w:p>
    <w:p>
      <w:pPr>
        <w:framePr w:w="699" w:wrap="auto" w:vAnchor="margin" w:hAnchor="text" w:x="15261" w:y="6154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 w:hAnsi="宋体" w:cs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总计</w:t>
      </w:r>
    </w:p>
    <w:p>
      <w:pPr>
        <w:framePr w:w="400" w:wrap="auto" w:vAnchor="margin" w:hAnchor="text" w:x="7530" w:y="8036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0</w:t>
      </w:r>
    </w:p>
    <w:p>
      <w:pPr>
        <w:framePr w:w="480" w:wrap="auto" w:vAnchor="margin" w:hAnchor="text" w:x="15173" w:y="801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0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0pt;margin-top:0pt;height:540pt;width:95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270" w:wrap="auto" w:vAnchor="margin" w:hAnchor="text" w:x="1788" w:y="1520"/>
        <w:widowControl w:val="0"/>
        <w:autoSpaceDE w:val="0"/>
        <w:autoSpaceDN w:val="0"/>
        <w:spacing w:before="0" w:after="0" w:line="1320" w:lineRule="exact"/>
        <w:ind w:left="0" w:right="0"/>
        <w:jc w:val="left"/>
        <w:rPr>
          <w:rFonts w:ascii="JOEIOQ+DFGothic-EB-WIN-RKSJ-H"/>
          <w:color w:val="CB1B3D"/>
          <w:spacing w:val="0"/>
          <w:sz w:val="132"/>
        </w:rPr>
      </w:pPr>
      <w:r>
        <w:rPr>
          <w:rFonts w:ascii="JOEIOQ+DFGothic-EB-WIN-RKSJ-H"/>
          <w:color w:val="CB1B3D"/>
          <w:spacing w:val="0"/>
          <w:sz w:val="132"/>
        </w:rPr>
        <w:t>05</w:t>
      </w:r>
    </w:p>
    <w:p>
      <w:pPr>
        <w:framePr w:w="14937" w:wrap="auto" w:vAnchor="margin" w:hAnchor="text" w:x="4377" w:y="1962"/>
        <w:widowControl w:val="0"/>
        <w:autoSpaceDE w:val="0"/>
        <w:autoSpaceDN w:val="0"/>
        <w:spacing w:before="0" w:after="0" w:line="375" w:lineRule="exact"/>
        <w:ind w:left="749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SQJVMA+MicrosoftYaHei" w:hAnsi="SQJVMA+MicrosoftYaHei" w:cs="SQJVMA+MicrosoftYaHei"/>
          <w:color w:val="595959"/>
          <w:spacing w:val="0"/>
          <w:sz w:val="36"/>
        </w:rPr>
        <w:t>我局在政府信息公开工作的开展中，仍存在一些不足。其中《中华人民共和国</w:t>
      </w:r>
    </w:p>
    <w:p>
      <w:pPr>
        <w:framePr w:w="14937" w:wrap="auto" w:vAnchor="margin" w:hAnchor="text" w:x="4377" w:y="1962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SQJVMA+MicrosoftYaHei" w:hAnsi="SQJVMA+MicrosoftYaHei" w:cs="SQJVMA+MicrosoftYaHei"/>
          <w:color w:val="595959"/>
          <w:spacing w:val="0"/>
          <w:sz w:val="36"/>
        </w:rPr>
        <w:t>政府信息公开条例》的宣传力度还不够，群众的知晓度较低。针对这些问题，我局</w:t>
      </w:r>
    </w:p>
    <w:p>
      <w:pPr>
        <w:framePr w:w="14937" w:wrap="auto" w:vAnchor="margin" w:hAnchor="text" w:x="4377" w:y="1962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SQJVMA+MicrosoftYaHei" w:hAnsi="SQJVMA+MicrosoftYaHei" w:cs="SQJVMA+MicrosoftYaHei"/>
          <w:color w:val="595959"/>
          <w:spacing w:val="0"/>
          <w:sz w:val="36"/>
        </w:rPr>
        <w:t>将采取以下措施加以改进：</w:t>
      </w:r>
    </w:p>
    <w:p>
      <w:pPr>
        <w:framePr w:w="3600" w:wrap="auto" w:vAnchor="margin" w:hAnchor="text" w:x="1182" w:y="3919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SQJVMA+MicrosoftYaHei" w:hAnsi="SQJVMA+MicrosoftYaHei" w:cs="SQJVMA+MicrosoftYaHei"/>
          <w:color w:val="595959"/>
          <w:spacing w:val="0"/>
          <w:sz w:val="48"/>
        </w:rPr>
      </w:pPr>
      <w:r>
        <w:rPr>
          <w:rFonts w:ascii="SQJVMA+MicrosoftYaHei" w:hAnsi="SQJVMA+MicrosoftYaHei" w:cs="SQJVMA+MicrosoftYaHei"/>
          <w:color w:val="595959"/>
          <w:spacing w:val="0"/>
          <w:sz w:val="48"/>
        </w:rPr>
        <w:t>存在的主要问</w:t>
      </w:r>
    </w:p>
    <w:p>
      <w:pPr>
        <w:framePr w:w="3600" w:wrap="auto" w:vAnchor="margin" w:hAnchor="text" w:x="1182" w:y="3919"/>
        <w:widowControl w:val="0"/>
        <w:autoSpaceDE w:val="0"/>
        <w:autoSpaceDN w:val="0"/>
        <w:spacing w:before="0" w:after="0" w:line="576" w:lineRule="exact"/>
        <w:ind w:left="0" w:right="0"/>
        <w:jc w:val="left"/>
        <w:rPr>
          <w:rFonts w:ascii="SQJVMA+MicrosoftYaHei" w:hAnsi="SQJVMA+MicrosoftYaHei" w:cs="SQJVMA+MicrosoftYaHei"/>
          <w:color w:val="595959"/>
          <w:spacing w:val="0"/>
          <w:sz w:val="48"/>
        </w:rPr>
      </w:pPr>
      <w:r>
        <w:rPr>
          <w:rFonts w:ascii="SQJVMA+MicrosoftYaHei" w:hAnsi="SQJVMA+MicrosoftYaHei" w:cs="SQJVMA+MicrosoftYaHei"/>
          <w:color w:val="595959"/>
          <w:spacing w:val="0"/>
          <w:sz w:val="48"/>
        </w:rPr>
        <w:t>题及改进情况</w:t>
      </w:r>
    </w:p>
    <w:p>
      <w:pPr>
        <w:framePr w:w="14937" w:wrap="auto" w:vAnchor="margin" w:hAnchor="text" w:x="4377" w:y="4362"/>
        <w:widowControl w:val="0"/>
        <w:autoSpaceDE w:val="0"/>
        <w:autoSpaceDN w:val="0"/>
        <w:spacing w:before="0" w:after="0" w:line="375" w:lineRule="exact"/>
        <w:ind w:left="749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PKWFIE+MicrosoftYaHei-Bold" w:hAnsi="PKWFIE+MicrosoftYaHei-Bold" w:cs="PKWFIE+MicrosoftYaHei-Bold"/>
          <w:color w:val="595959"/>
          <w:spacing w:val="0"/>
          <w:sz w:val="36"/>
        </w:rPr>
        <w:t>一是</w:t>
      </w:r>
      <w:r>
        <w:rPr>
          <w:rFonts w:ascii="SQJVMA+MicrosoftYaHei" w:hAnsi="SQJVMA+MicrosoftYaHei" w:cs="SQJVMA+MicrosoftYaHei"/>
          <w:color w:val="595959"/>
          <w:spacing w:val="0"/>
          <w:sz w:val="36"/>
        </w:rPr>
        <w:t>加强各种形式的宣传，努力营造政府信息公开工作的良好氛围，提高公众</w:t>
      </w:r>
    </w:p>
    <w:p>
      <w:pPr>
        <w:framePr w:w="14937" w:wrap="auto" w:vAnchor="margin" w:hAnchor="text" w:x="4377" w:y="4362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SQJVMA+MicrosoftYaHei" w:hAnsi="SQJVMA+MicrosoftYaHei" w:cs="SQJVMA+MicrosoftYaHei"/>
          <w:color w:val="595959"/>
          <w:spacing w:val="0"/>
          <w:sz w:val="36"/>
        </w:rPr>
        <w:t>对政府信息公开的知晓率和参与度。</w:t>
      </w:r>
    </w:p>
    <w:p>
      <w:pPr>
        <w:framePr w:w="14937" w:wrap="auto" w:vAnchor="margin" w:hAnchor="text" w:x="4377" w:y="5562"/>
        <w:widowControl w:val="0"/>
        <w:autoSpaceDE w:val="0"/>
        <w:autoSpaceDN w:val="0"/>
        <w:spacing w:before="0" w:after="0" w:line="375" w:lineRule="exact"/>
        <w:ind w:left="749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PKWFIE+MicrosoftYaHei-Bold" w:hAnsi="PKWFIE+MicrosoftYaHei-Bold" w:cs="PKWFIE+MicrosoftYaHei-Bold"/>
          <w:color w:val="595959"/>
          <w:spacing w:val="0"/>
          <w:sz w:val="36"/>
        </w:rPr>
        <w:t>二是</w:t>
      </w:r>
      <w:r>
        <w:rPr>
          <w:rFonts w:ascii="SQJVMA+MicrosoftYaHei" w:hAnsi="SQJVMA+MicrosoftYaHei" w:cs="SQJVMA+MicrosoftYaHei"/>
          <w:color w:val="595959"/>
          <w:spacing w:val="0"/>
          <w:sz w:val="36"/>
        </w:rPr>
        <w:t>加强政府信息公开业务学习和培训，提高信息公开工作人员的业务素质，</w:t>
      </w:r>
    </w:p>
    <w:p>
      <w:pPr>
        <w:framePr w:w="14937" w:wrap="auto" w:vAnchor="margin" w:hAnchor="text" w:x="4377" w:y="5562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SQJVMA+MicrosoftYaHei" w:hAnsi="SQJVMA+MicrosoftYaHei" w:cs="SQJVMA+MicrosoftYaHei"/>
          <w:color w:val="595959"/>
          <w:spacing w:val="0"/>
          <w:sz w:val="36"/>
        </w:rPr>
        <w:t>提升政府信息公开整体工作水平。</w:t>
      </w:r>
    </w:p>
    <w:p>
      <w:pPr>
        <w:framePr w:w="14937" w:wrap="auto" w:vAnchor="margin" w:hAnchor="text" w:x="4377" w:y="6762"/>
        <w:widowControl w:val="0"/>
        <w:autoSpaceDE w:val="0"/>
        <w:autoSpaceDN w:val="0"/>
        <w:spacing w:before="0" w:after="0" w:line="375" w:lineRule="exact"/>
        <w:ind w:left="749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PKWFIE+MicrosoftYaHei-Bold" w:hAnsi="PKWFIE+MicrosoftYaHei-Bold" w:cs="PKWFIE+MicrosoftYaHei-Bold"/>
          <w:color w:val="595959"/>
          <w:spacing w:val="0"/>
          <w:sz w:val="36"/>
        </w:rPr>
        <w:t>三是</w:t>
      </w:r>
      <w:r>
        <w:rPr>
          <w:rFonts w:ascii="SQJVMA+MicrosoftYaHei" w:hAnsi="SQJVMA+MicrosoftYaHei" w:cs="SQJVMA+MicrosoftYaHei"/>
          <w:color w:val="595959"/>
          <w:spacing w:val="0"/>
          <w:sz w:val="36"/>
        </w:rPr>
        <w:t>进一步完善政府信息公开各项工作制度，建立和完善本部门内部信息公开</w:t>
      </w:r>
    </w:p>
    <w:p>
      <w:pPr>
        <w:framePr w:w="14937" w:wrap="auto" w:vAnchor="margin" w:hAnchor="text" w:x="4377" w:y="6762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SQJVMA+MicrosoftYaHei" w:hAnsi="SQJVMA+MicrosoftYaHei" w:cs="SQJVMA+MicrosoftYaHei"/>
          <w:color w:val="595959"/>
          <w:spacing w:val="0"/>
          <w:sz w:val="36"/>
        </w:rPr>
        <w:t>的工作流程和管理办法。</w:t>
      </w:r>
    </w:p>
    <w:p>
      <w:pPr>
        <w:framePr w:w="14937" w:wrap="auto" w:vAnchor="margin" w:hAnchor="text" w:x="4377" w:y="7962"/>
        <w:widowControl w:val="0"/>
        <w:autoSpaceDE w:val="0"/>
        <w:autoSpaceDN w:val="0"/>
        <w:spacing w:before="0" w:after="0" w:line="375" w:lineRule="exact"/>
        <w:ind w:left="749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PKWFIE+MicrosoftYaHei-Bold" w:hAnsi="PKWFIE+MicrosoftYaHei-Bold" w:cs="PKWFIE+MicrosoftYaHei-Bold"/>
          <w:color w:val="595959"/>
          <w:spacing w:val="0"/>
          <w:sz w:val="36"/>
        </w:rPr>
        <w:t>四是</w:t>
      </w:r>
      <w:r>
        <w:rPr>
          <w:rFonts w:ascii="SQJVMA+MicrosoftYaHei" w:hAnsi="SQJVMA+MicrosoftYaHei" w:cs="SQJVMA+MicrosoftYaHei"/>
          <w:color w:val="595959"/>
          <w:spacing w:val="0"/>
          <w:sz w:val="36"/>
        </w:rPr>
        <w:t>进一步贴近社会需求，丰富政府信息公开内容。对主动公开的信息内容加</w:t>
      </w:r>
    </w:p>
    <w:p>
      <w:pPr>
        <w:framePr w:w="14937" w:wrap="auto" w:vAnchor="margin" w:hAnchor="text" w:x="4377" w:y="7962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SQJVMA+MicrosoftYaHei" w:hAnsi="SQJVMA+MicrosoftYaHei" w:cs="SQJVMA+MicrosoftYaHei"/>
          <w:color w:val="595959"/>
          <w:spacing w:val="0"/>
          <w:sz w:val="36"/>
        </w:rPr>
      </w:pPr>
      <w:r>
        <w:rPr>
          <w:rFonts w:ascii="SQJVMA+MicrosoftYaHei" w:hAnsi="SQJVMA+MicrosoftYaHei" w:cs="SQJVMA+MicrosoftYaHei"/>
          <w:color w:val="595959"/>
          <w:spacing w:val="0"/>
          <w:sz w:val="36"/>
        </w:rPr>
        <w:t>以完善，及时更新。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0pt;margin-top:0pt;height:540pt;width:95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408" w:wrap="auto" w:vAnchor="margin" w:hAnchor="text" w:x="7916" w:y="3596"/>
        <w:widowControl w:val="0"/>
        <w:autoSpaceDE w:val="0"/>
        <w:autoSpaceDN w:val="0"/>
        <w:spacing w:before="0" w:after="0" w:line="1208" w:lineRule="exact"/>
        <w:ind w:left="0" w:right="0"/>
        <w:jc w:val="left"/>
        <w:rPr>
          <w:rFonts w:ascii="WGGEUG+FranklinGothic-Medium"/>
          <w:color w:val="CB1B3D"/>
          <w:spacing w:val="0"/>
          <w:sz w:val="116"/>
        </w:rPr>
      </w:pPr>
      <w:r>
        <w:rPr>
          <w:rFonts w:ascii="WGGEUG+FranklinGothic-Medium"/>
          <w:color w:val="CB1B3D"/>
          <w:spacing w:val="0"/>
          <w:sz w:val="116"/>
        </w:rPr>
        <w:t>THANKS</w:t>
      </w:r>
    </w:p>
    <w:p>
      <w:pPr>
        <w:framePr w:w="5408" w:wrap="auto" w:vAnchor="margin" w:hAnchor="text" w:x="7916" w:y="3596"/>
        <w:widowControl w:val="0"/>
        <w:autoSpaceDE w:val="0"/>
        <w:autoSpaceDN w:val="0"/>
        <w:spacing w:before="0" w:after="0" w:line="738" w:lineRule="exact"/>
        <w:ind w:left="0" w:right="0"/>
        <w:jc w:val="left"/>
        <w:rPr>
          <w:rFonts w:ascii="SQJVMA+MicrosoftYaHei"/>
          <w:color w:val="CB1B3D"/>
          <w:spacing w:val="0"/>
          <w:sz w:val="54"/>
        </w:rPr>
      </w:pPr>
      <w:r>
        <w:rPr>
          <w:rFonts w:ascii="SQJVMA+MicrosoftYaHei"/>
          <w:color w:val="CB1B3D"/>
          <w:spacing w:val="0"/>
          <w:sz w:val="54"/>
        </w:rPr>
        <w:t>FORWATCHING</w:t>
      </w:r>
    </w:p>
    <w:p>
      <w:pPr>
        <w:framePr w:w="3750" w:wrap="auto" w:vAnchor="margin" w:hAnchor="text" w:x="8395" w:y="6118"/>
        <w:widowControl w:val="0"/>
        <w:autoSpaceDE w:val="0"/>
        <w:autoSpaceDN w:val="0"/>
        <w:spacing w:before="0" w:after="0" w:line="500" w:lineRule="exact"/>
        <w:ind w:left="0" w:right="0"/>
        <w:jc w:val="left"/>
        <w:rPr>
          <w:rFonts w:ascii="SQJVMA+MicrosoftYaHei" w:hAnsi="SQJVMA+MicrosoftYaHei" w:cs="SQJVMA+MicrosoftYaHei"/>
          <w:color w:val="808080"/>
          <w:spacing w:val="0"/>
          <w:sz w:val="48"/>
        </w:rPr>
      </w:pPr>
      <w:r>
        <w:rPr>
          <w:rFonts w:ascii="SQJVMA+MicrosoftYaHei" w:hAnsi="SQJVMA+MicrosoftYaHei" w:cs="SQJVMA+MicrosoftYaHei"/>
          <w:color w:val="808080"/>
          <w:spacing w:val="0"/>
          <w:sz w:val="48"/>
        </w:rPr>
        <w:t>谢谢您的观看!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6" o:spid="_x0000_s1032" o:spt="75" type="#_x0000_t75" style="position:absolute;left:0pt;margin-left:0pt;margin-top:0pt;height:540pt;width:95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</w:p>
    <w:sectPr>
      <w:pgSz w:w="19180" w:h="1080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BF01255-DD03-40EA-8CFB-3E77655BD4C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F176B56-04E8-4354-A53A-9037760597F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A3500EE-6C5A-4212-AF88-A69D477544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CC75FC8-D19F-4B2F-82E9-BAB22A3652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36080B2-309A-41B6-81E1-0801D3C060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D0FDE61-972A-4C0F-82B9-007A06C83CF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CB9C5E2-B770-4806-9660-2F99E4C08349}"/>
  </w:font>
  <w:font w:name="RDMEWW+SegoePrin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8" w:fontKey="{FE2A4F57-1A5C-491D-AB95-5DA740534A39}"/>
  </w:font>
  <w:font w:name="PKWFIE+MicrosoftYaHei-Bold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1BE626AE-8C0F-45D0-A339-8580BF934E4A}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QJVMA+MicrosoftYaHei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C86C265A-DD79-495D-AF49-E21E20C7CF4B}"/>
  </w:font>
  <w:font w:name="IBMIWP+FZDHTK--GBK1-0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B7435E48-0ADB-407D-A11F-881FD6DD412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5A9BF213-BEC5-4F18-9C47-BE1A12367C44}"/>
  </w:font>
  <w:font w:name="JOEIOQ+DFGothic-EB-WIN-RKSJ-H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3" w:fontKey="{AB9A9D92-A442-4C2A-9486-B114DD78D5DB}"/>
  </w:font>
  <w:font w:name="WGGEUG+FranklinGothic-Medium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4" w:fontKey="{72B65CE2-EC4D-44C1-9504-34090C451C9D}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15" w:fontKey="{4CF3A927-F0DD-47F3-B93A-FBCEA7F47B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BA74412"/>
    <w:rsid w:val="10611EED"/>
    <w:rsid w:val="2A7A5C2D"/>
    <w:rsid w:val="2F2040C4"/>
    <w:rsid w:val="508D7BB9"/>
    <w:rsid w:val="5BD53C06"/>
    <w:rsid w:val="65122383"/>
    <w:rsid w:val="6E036AFD"/>
    <w:rsid w:val="7BA9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199</Words>
  <Characters>1223</Characters>
  <Lines>194</Lines>
  <Paragraphs>194</Paragraphs>
  <TotalTime>48</TotalTime>
  <ScaleCrop>false</ScaleCrop>
  <LinksUpToDate>false</LinksUpToDate>
  <CharactersWithSpaces>1228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2022-01-25T15:49:00Z</dcterms:created>
  <dc:creator>admin</dc:creator>
  <cp:lastModifiedBy>86139</cp:lastModifiedBy>
  <dcterms:modified xsi:type="dcterms:W3CDTF">2022-01-26T09:17:15Z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8ABE25BC8E294599945D2A671134A2DD</vt:lpwstr>
  </property>
</Properties>
</file>