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880" w:firstLineChars="20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瑞金市司法局2023年</w:t>
      </w:r>
      <w:r>
        <w:rPr>
          <w:rFonts w:hint="eastAsia" w:ascii="方正小标宋简体" w:hAnsi="方正小标宋简体" w:eastAsia="方正小标宋简体" w:cs="方正小标宋简体"/>
          <w:b w:val="0"/>
          <w:bCs/>
          <w:sz w:val="44"/>
          <w:szCs w:val="44"/>
        </w:rPr>
        <w:t>部门预算</w:t>
      </w:r>
      <w:r>
        <w:rPr>
          <w:rFonts w:hint="eastAsia" w:ascii="方正小标宋简体" w:hAnsi="方正小标宋简体" w:eastAsia="方正小标宋简体" w:cs="方正小标宋简体"/>
          <w:b w:val="0"/>
          <w:bCs/>
          <w:sz w:val="44"/>
          <w:szCs w:val="44"/>
          <w:lang w:eastAsia="zh-CN"/>
        </w:rPr>
        <w:t>公开</w:t>
      </w:r>
    </w:p>
    <w:p>
      <w:pPr>
        <w:pStyle w:val="2"/>
        <w:rPr>
          <w:rFonts w:hint="eastAsia"/>
        </w:rPr>
      </w:pPr>
    </w:p>
    <w:p>
      <w:pPr>
        <w:spacing w:line="60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目    录</w:t>
      </w:r>
    </w:p>
    <w:p>
      <w:pPr>
        <w:rPr>
          <w:rFonts w:hint="eastAsia" w:ascii="宋体" w:hAnsi="宋体" w:eastAsia="宋体" w:cs="宋体"/>
          <w:sz w:val="32"/>
          <w:szCs w:val="32"/>
        </w:rPr>
      </w:pPr>
    </w:p>
    <w:p>
      <w:pPr>
        <w:widowControl/>
        <w:spacing w:line="600" w:lineRule="exact"/>
        <w:ind w:firstLine="640"/>
        <w:jc w:val="left"/>
        <w:rPr>
          <w:rFonts w:hint="eastAsia" w:ascii="黑体" w:hAnsi="黑体" w:eastAsia="黑体" w:cs="黑体"/>
          <w:b w:val="0"/>
          <w:bCs/>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eastAsia="zh-CN"/>
        </w:rPr>
        <w:t>瑞金市司法局</w:t>
      </w:r>
      <w:r>
        <w:rPr>
          <w:rFonts w:hint="eastAsia" w:ascii="黑体" w:hAnsi="黑体" w:eastAsia="黑体" w:cs="黑体"/>
          <w:b w:val="0"/>
          <w:bCs/>
          <w:sz w:val="32"/>
          <w:szCs w:val="32"/>
        </w:rPr>
        <w:t>概况</w:t>
      </w:r>
    </w:p>
    <w:p>
      <w:pPr>
        <w:widowControl/>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一、部门主要职责</w:t>
      </w:r>
    </w:p>
    <w:p>
      <w:pPr>
        <w:widowControl/>
        <w:spacing w:line="6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w:t>
      </w:r>
      <w:r>
        <w:rPr>
          <w:rFonts w:hint="eastAsia" w:ascii="仿宋_GB2312" w:hAnsi="仿宋_GB2312" w:eastAsia="仿宋_GB2312" w:cs="仿宋_GB2312"/>
          <w:kern w:val="0"/>
          <w:sz w:val="32"/>
          <w:szCs w:val="32"/>
          <w:lang w:eastAsia="zh-CN"/>
        </w:rPr>
        <w:t>部门机构设置、人员</w:t>
      </w:r>
      <w:r>
        <w:rPr>
          <w:rFonts w:hint="eastAsia" w:ascii="仿宋_GB2312" w:hAnsi="仿宋_GB2312" w:eastAsia="仿宋_GB2312" w:cs="仿宋_GB2312"/>
          <w:kern w:val="0"/>
          <w:sz w:val="32"/>
          <w:szCs w:val="32"/>
        </w:rPr>
        <w:t>情况</w:t>
      </w:r>
    </w:p>
    <w:p>
      <w:pPr>
        <w:widowControl/>
        <w:spacing w:line="600" w:lineRule="exact"/>
        <w:ind w:firstLine="640"/>
        <w:jc w:val="left"/>
        <w:rPr>
          <w:rFonts w:hint="eastAsia" w:ascii="黑体" w:hAnsi="黑体" w:eastAsia="黑体" w:cs="黑体"/>
          <w:b w:val="0"/>
          <w:bCs/>
          <w:sz w:val="32"/>
          <w:szCs w:val="32"/>
        </w:rPr>
      </w:pPr>
      <w:r>
        <w:rPr>
          <w:rFonts w:hint="eastAsia" w:ascii="黑体" w:hAnsi="黑体" w:eastAsia="黑体" w:cs="黑体"/>
          <w:b w:val="0"/>
          <w:bCs/>
          <w:sz w:val="32"/>
          <w:szCs w:val="32"/>
        </w:rPr>
        <w:t xml:space="preserve">第二部分  </w:t>
      </w:r>
      <w:r>
        <w:rPr>
          <w:rFonts w:hint="eastAsia" w:ascii="黑体" w:hAnsi="黑体" w:eastAsia="黑体" w:cs="黑体"/>
          <w:b w:val="0"/>
          <w:bCs/>
          <w:sz w:val="32"/>
          <w:szCs w:val="32"/>
          <w:lang w:eastAsia="zh-CN"/>
        </w:rPr>
        <w:t>瑞金市司法局2023年</w:t>
      </w:r>
      <w:r>
        <w:rPr>
          <w:rFonts w:hint="eastAsia" w:ascii="黑体" w:hAnsi="黑体" w:eastAsia="黑体" w:cs="黑体"/>
          <w:b w:val="0"/>
          <w:bCs/>
          <w:sz w:val="32"/>
          <w:szCs w:val="32"/>
        </w:rPr>
        <w:t>部门预算情况说明</w:t>
      </w:r>
    </w:p>
    <w:p>
      <w:pPr>
        <w:widowControl/>
        <w:spacing w:line="600" w:lineRule="exact"/>
        <w:ind w:firstLine="1292" w:firstLineChars="404"/>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z w:val="32"/>
          <w:szCs w:val="32"/>
          <w:lang w:eastAsia="zh-CN"/>
        </w:rPr>
        <w:t>2023年</w:t>
      </w:r>
      <w:r>
        <w:rPr>
          <w:rFonts w:hint="eastAsia" w:ascii="仿宋_GB2312" w:hAnsi="仿宋_GB2312" w:eastAsia="仿宋_GB2312" w:cs="仿宋_GB2312"/>
          <w:b w:val="0"/>
          <w:bCs/>
          <w:sz w:val="32"/>
          <w:szCs w:val="32"/>
        </w:rPr>
        <w:t>部门预算收支情况说明</w:t>
      </w:r>
    </w:p>
    <w:p>
      <w:pPr>
        <w:widowControl/>
        <w:spacing w:line="600" w:lineRule="exact"/>
        <w:ind w:firstLine="64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二、</w:t>
      </w:r>
      <w:r>
        <w:rPr>
          <w:rFonts w:hint="eastAsia" w:ascii="仿宋_GB2312" w:hAnsi="仿宋_GB2312" w:eastAsia="仿宋_GB2312" w:cs="仿宋_GB2312"/>
          <w:b w:val="0"/>
          <w:bCs/>
          <w:sz w:val="32"/>
          <w:szCs w:val="32"/>
          <w:lang w:eastAsia="zh-CN"/>
        </w:rPr>
        <w:t>2023年</w:t>
      </w:r>
      <w:r>
        <w:rPr>
          <w:rFonts w:hint="eastAsia" w:ascii="仿宋_GB2312" w:hAnsi="仿宋_GB2312" w:eastAsia="仿宋_GB2312" w:cs="仿宋_GB2312"/>
          <w:b w:val="0"/>
          <w:bCs/>
          <w:sz w:val="32"/>
          <w:szCs w:val="32"/>
        </w:rPr>
        <w:t>“三公”经费预算情况说明</w:t>
      </w:r>
    </w:p>
    <w:p>
      <w:pPr>
        <w:widowControl/>
        <w:spacing w:line="600" w:lineRule="exact"/>
        <w:ind w:firstLine="640"/>
        <w:jc w:val="left"/>
        <w:rPr>
          <w:rFonts w:hint="eastAsia" w:ascii="黑体" w:hAnsi="黑体" w:eastAsia="黑体" w:cs="黑体"/>
          <w:b w:val="0"/>
          <w:bCs/>
          <w:sz w:val="32"/>
          <w:szCs w:val="32"/>
        </w:rPr>
      </w:pPr>
      <w:r>
        <w:rPr>
          <w:rFonts w:hint="eastAsia" w:ascii="黑体" w:hAnsi="黑体" w:eastAsia="黑体" w:cs="黑体"/>
          <w:b w:val="0"/>
          <w:bCs/>
          <w:sz w:val="32"/>
          <w:szCs w:val="32"/>
        </w:rPr>
        <w:t xml:space="preserve">第三部分  </w:t>
      </w:r>
      <w:r>
        <w:rPr>
          <w:rFonts w:hint="eastAsia" w:ascii="黑体" w:hAnsi="黑体" w:eastAsia="黑体" w:cs="黑体"/>
          <w:b w:val="0"/>
          <w:bCs/>
          <w:sz w:val="32"/>
          <w:szCs w:val="32"/>
          <w:lang w:eastAsia="zh-CN"/>
        </w:rPr>
        <w:t>瑞金市司法局2023年</w:t>
      </w:r>
      <w:r>
        <w:rPr>
          <w:rFonts w:hint="eastAsia" w:ascii="黑体" w:hAnsi="黑体" w:eastAsia="黑体" w:cs="黑体"/>
          <w:b w:val="0"/>
          <w:bCs/>
          <w:sz w:val="32"/>
          <w:szCs w:val="32"/>
        </w:rPr>
        <w:t>部门预算表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widowControl/>
        <w:spacing w:line="600" w:lineRule="exact"/>
        <w:ind w:firstLine="1292" w:firstLineChars="4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widowControl/>
        <w:spacing w:line="600" w:lineRule="exact"/>
        <w:ind w:firstLine="640"/>
        <w:jc w:val="left"/>
        <w:rPr>
          <w:rFonts w:hint="eastAsia" w:ascii="宋体" w:hAnsi="宋体" w:eastAsia="宋体" w:cs="宋体"/>
          <w:b/>
          <w:sz w:val="36"/>
          <w:szCs w:val="36"/>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部分</w:t>
      </w:r>
      <w:r>
        <w:rPr>
          <w:rFonts w:hint="eastAsia" w:ascii="黑体" w:hAnsi="黑体" w:eastAsia="黑体" w:cs="黑体"/>
          <w:b w:val="0"/>
          <w:bCs/>
          <w:sz w:val="32"/>
          <w:szCs w:val="32"/>
          <w:lang w:val="en-US" w:eastAsia="zh-CN"/>
        </w:rPr>
        <w:t xml:space="preserve"> 名词解释</w:t>
      </w:r>
    </w:p>
    <w:p>
      <w:pPr>
        <w:widowControl/>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eastAsia="zh-CN"/>
        </w:rPr>
        <w:t>瑞金市司法局</w:t>
      </w:r>
      <w:r>
        <w:rPr>
          <w:rFonts w:hint="eastAsia" w:ascii="黑体" w:hAnsi="黑体" w:eastAsia="黑体" w:cs="黑体"/>
          <w:b w:val="0"/>
          <w:bCs/>
          <w:sz w:val="32"/>
          <w:szCs w:val="32"/>
        </w:rPr>
        <w:t>概况</w:t>
      </w:r>
    </w:p>
    <w:p>
      <w:pPr>
        <w:widowControl/>
        <w:spacing w:line="580" w:lineRule="exact"/>
        <w:ind w:firstLine="640"/>
        <w:jc w:val="left"/>
        <w:rPr>
          <w:rFonts w:hint="eastAsia" w:ascii="宋体" w:hAnsi="宋体" w:eastAsia="宋体" w:cs="宋体"/>
          <w:b/>
          <w:sz w:val="32"/>
          <w:szCs w:val="32"/>
        </w:rPr>
      </w:pPr>
    </w:p>
    <w:p>
      <w:pPr>
        <w:widowControl/>
        <w:numPr>
          <w:ilvl w:val="0"/>
          <w:numId w:val="1"/>
        </w:numPr>
        <w:spacing w:line="580" w:lineRule="exact"/>
        <w:ind w:left="-10" w:leftChars="0" w:firstLine="640" w:firstLineChars="0"/>
        <w:jc w:val="left"/>
        <w:rPr>
          <w:rFonts w:hint="eastAsia" w:ascii="宋体" w:hAnsi="宋体" w:eastAsia="宋体" w:cs="宋体"/>
          <w:color w:val="FF0000"/>
          <w:sz w:val="32"/>
          <w:szCs w:val="32"/>
        </w:rPr>
      </w:pPr>
      <w:r>
        <w:rPr>
          <w:rFonts w:hint="eastAsia" w:ascii="宋体" w:hAnsi="宋体" w:eastAsia="宋体" w:cs="宋体"/>
          <w:b/>
          <w:sz w:val="32"/>
          <w:szCs w:val="32"/>
        </w:rPr>
        <w:t>部门主要职责</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（一）制订和编制全市司法行政工作的中、长期规划，年度计划并监督实施。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（二）制订全市法治宣传教育和普及法律常识规划，并组织实施；指导全市各乡（镇）、各行业的依法治理工作和法治宣传工作。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（三）管理、监督、指导全市律师、司法鉴定、基层法律服务和法律援助工作；综合管理社会法律服务机构，负责公共法律服务工作。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（四）管理、监督和指导全市公证机构办理公证业务活动。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（五）指导全市司法行政机关、基层司法所及人民调解员开展人民调解工作。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（六）监督和指导全市刑满释放和社区矫正人员的安置帮教工作。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（七）管理、监督、指导全市社区矫正工作。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（八）承办市委依法治市委员会及其办公室日常事务。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制订和编制市政府规范性文件计划，组织起草市政府规范性文件，审查市政府各部门和各乡（镇）政府上报市政府的规范性文件，清理、汇编、解释市政府规范性文件；负责市政府行政复议、应诉、行政赔偿的具体工作；拟订行政执法监督工作计划，参与行政执法监督检查；为政府法制建设、全面推进依法行政做好法制参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（十）将安全生产法律法规纳入公民普法的重要内容，会同有关部门广泛宣传普及安全生产法律法规知识；指导律师、公证、基层法律服务工作者，为生产经营单位提供安全生产法律服务。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（十一）负责全市司法行政干警和法律服务人员的队伍建设和思想政治工作；负责本系统干部、职工的业务培训、岗位培训，提高队伍素质。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（十二）负责抓好全市司法行政系统财务内审工作。</w:t>
      </w:r>
    </w:p>
    <w:p>
      <w:pPr>
        <w:widowControl/>
        <w:numPr>
          <w:ilvl w:val="0"/>
          <w:numId w:val="0"/>
        </w:numPr>
        <w:spacing w:line="580" w:lineRule="exact"/>
        <w:jc w:val="left"/>
        <w:rPr>
          <w:rFonts w:hint="eastAsia" w:ascii="宋体" w:hAnsi="宋体" w:eastAsia="宋体" w:cs="宋体"/>
          <w:b/>
          <w:bCs/>
          <w:sz w:val="32"/>
          <w:szCs w:val="32"/>
          <w:lang w:eastAsia="zh-CN"/>
        </w:rPr>
      </w:pPr>
      <w:r>
        <w:rPr>
          <w:rFonts w:hint="eastAsia" w:ascii="宋体" w:hAnsi="宋体" w:cs="宋体"/>
          <w:color w:val="FF0000"/>
          <w:sz w:val="32"/>
          <w:szCs w:val="32"/>
          <w:lang w:val="en-US" w:eastAsia="zh-CN"/>
        </w:rPr>
        <w:t xml:space="preserve">    </w:t>
      </w:r>
      <w:r>
        <w:rPr>
          <w:rFonts w:hint="eastAsia" w:ascii="宋体" w:hAnsi="宋体" w:cs="宋体"/>
          <w:b/>
          <w:kern w:val="0"/>
          <w:sz w:val="32"/>
          <w:szCs w:val="32"/>
          <w:lang w:eastAsia="zh-CN"/>
        </w:rPr>
        <w:t>二</w:t>
      </w:r>
      <w:r>
        <w:rPr>
          <w:rFonts w:hint="eastAsia" w:ascii="宋体" w:hAnsi="宋体" w:eastAsia="宋体" w:cs="宋体"/>
          <w:b/>
          <w:kern w:val="0"/>
          <w:sz w:val="32"/>
          <w:szCs w:val="32"/>
          <w:lang w:eastAsia="zh-CN"/>
        </w:rPr>
        <w:t>、</w:t>
      </w:r>
      <w:r>
        <w:rPr>
          <w:rFonts w:hint="eastAsia" w:ascii="宋体" w:hAnsi="宋体" w:cs="宋体"/>
          <w:b/>
          <w:bCs/>
          <w:kern w:val="0"/>
          <w:sz w:val="32"/>
          <w:szCs w:val="32"/>
          <w:lang w:eastAsia="zh-CN"/>
        </w:rPr>
        <w:t>部门机构设置、人员</w:t>
      </w:r>
      <w:r>
        <w:rPr>
          <w:rFonts w:hint="eastAsia" w:ascii="宋体" w:hAnsi="宋体" w:eastAsia="宋体" w:cs="宋体"/>
          <w:b/>
          <w:bCs/>
          <w:kern w:val="0"/>
          <w:sz w:val="32"/>
          <w:szCs w:val="32"/>
        </w:rPr>
        <w:t>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eastAsia="仿宋_GB2312"/>
          <w:color w:val="000000"/>
          <w:sz w:val="32"/>
          <w:szCs w:val="30"/>
          <w:lang w:val="en-US" w:eastAsia="zh-CN"/>
        </w:rPr>
        <w:t>2023年</w:t>
      </w:r>
      <w:r>
        <w:rPr>
          <w:rFonts w:hint="eastAsia" w:ascii="仿宋_GB2312" w:hAnsi="仿宋_GB2312" w:eastAsia="仿宋_GB2312" w:cs="仿宋_GB2312"/>
          <w:sz w:val="32"/>
          <w:szCs w:val="32"/>
        </w:rPr>
        <w:t>瑞金市司法局共有预算单位2个，包括局本级和1个所属二级预算单位</w:t>
      </w:r>
      <w:r>
        <w:rPr>
          <w:rFonts w:hint="eastAsia" w:ascii="仿宋_GB2312" w:hAnsi="仿宋_GB2312" w:eastAsia="仿宋_GB2312" w:cs="仿宋_GB2312"/>
          <w:sz w:val="32"/>
          <w:szCs w:val="32"/>
          <w:lang w:eastAsia="zh-CN"/>
        </w:rPr>
        <w:t>江西省瑞金市公证处</w:t>
      </w:r>
      <w:r>
        <w:rPr>
          <w:rFonts w:hint="eastAsia" w:ascii="仿宋_GB2312" w:hAnsi="仿宋_GB2312" w:eastAsia="仿宋_GB2312" w:cs="仿宋_GB2312"/>
          <w:sz w:val="32"/>
          <w:szCs w:val="32"/>
        </w:rPr>
        <w:t>。</w:t>
      </w:r>
    </w:p>
    <w:p>
      <w:pPr>
        <w:widowControl/>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编制人数</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人，其中：行政编制53人、</w:t>
      </w:r>
      <w:r>
        <w:rPr>
          <w:rFonts w:hint="eastAsia" w:ascii="仿宋_GB2312" w:hAnsi="仿宋_GB2312" w:eastAsia="仿宋_GB2312" w:cs="仿宋_GB2312"/>
          <w:sz w:val="32"/>
          <w:szCs w:val="32"/>
          <w:lang w:eastAsia="zh-CN"/>
        </w:rPr>
        <w:t>工勤编制</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全部补助事业编制5人；实有人数</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人，包括行政人员</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工勤人员</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全部补助事业人员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临时聘用人员</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人；退休人员20人，遗属补助人数4人。</w:t>
      </w:r>
    </w:p>
    <w:p>
      <w:pPr>
        <w:rPr>
          <w:rFonts w:hint="default"/>
          <w:lang w:val="en-US" w:eastAsia="zh-CN"/>
        </w:rPr>
      </w:pPr>
    </w:p>
    <w:p>
      <w:pPr>
        <w:rPr>
          <w:rFonts w:hint="default"/>
          <w:lang w:val="en-US" w:eastAsia="zh-CN"/>
        </w:rPr>
      </w:pPr>
    </w:p>
    <w:p>
      <w:pPr>
        <w:widowControl/>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第二部分  </w:t>
      </w:r>
      <w:r>
        <w:rPr>
          <w:rFonts w:hint="eastAsia" w:ascii="黑体" w:hAnsi="黑体" w:eastAsia="黑体" w:cs="黑体"/>
          <w:b w:val="0"/>
          <w:bCs/>
          <w:sz w:val="32"/>
          <w:szCs w:val="32"/>
          <w:lang w:eastAsia="zh-CN"/>
        </w:rPr>
        <w:t>瑞金市司法局2023年</w:t>
      </w:r>
      <w:r>
        <w:rPr>
          <w:rFonts w:hint="eastAsia" w:ascii="黑体" w:hAnsi="黑体" w:eastAsia="黑体" w:cs="黑体"/>
          <w:b w:val="0"/>
          <w:bCs/>
          <w:sz w:val="32"/>
          <w:szCs w:val="32"/>
        </w:rPr>
        <w:t>部门预算情况说明</w:t>
      </w:r>
    </w:p>
    <w:p>
      <w:pPr>
        <w:widowControl/>
        <w:spacing w:line="580" w:lineRule="exact"/>
        <w:jc w:val="center"/>
        <w:rPr>
          <w:rFonts w:hint="eastAsia" w:ascii="宋体" w:hAnsi="宋体" w:eastAsia="宋体" w:cs="宋体"/>
          <w:b/>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cs="宋体"/>
          <w:b/>
          <w:sz w:val="32"/>
          <w:szCs w:val="32"/>
          <w:lang w:eastAsia="zh-CN"/>
        </w:rPr>
        <w:t>2023年</w:t>
      </w:r>
      <w:r>
        <w:rPr>
          <w:rFonts w:hint="eastAsia" w:ascii="宋体" w:hAnsi="宋体" w:eastAsia="宋体" w:cs="宋体"/>
          <w:b/>
          <w:sz w:val="32"/>
          <w:szCs w:val="32"/>
        </w:rPr>
        <w:t>部门预算收支情况说明</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（一）收入预算情况</w:t>
      </w:r>
    </w:p>
    <w:p>
      <w:pPr>
        <w:widowControl/>
        <w:spacing w:line="600" w:lineRule="exact"/>
        <w:ind w:firstLine="640"/>
        <w:jc w:val="left"/>
        <w:rPr>
          <w:rFonts w:hint="eastAsia"/>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瑞金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1241.16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较上年的</w:t>
      </w:r>
      <w:r>
        <w:rPr>
          <w:rFonts w:hint="eastAsia" w:ascii="仿宋_GB2312" w:hAnsi="仿宋_GB2312" w:eastAsia="仿宋_GB2312" w:cs="仿宋_GB2312"/>
          <w:sz w:val="32"/>
          <w:szCs w:val="32"/>
          <w:lang w:val="en-US" w:eastAsia="zh-CN"/>
        </w:rPr>
        <w:t>1797.39万元，减少556.23万元，主要原因是其他资金预算额度减少了。</w:t>
      </w:r>
      <w:r>
        <w:rPr>
          <w:rFonts w:hint="default" w:ascii="仿宋_GB2312" w:hAnsi="仿宋_GB2312" w:eastAsia="仿宋_GB2312" w:cs="仿宋_GB2312"/>
          <w:sz w:val="32"/>
          <w:szCs w:val="32"/>
          <w:lang w:eastAsia="zh-CN"/>
        </w:rPr>
        <w:t>其中：财政拨款收入</w:t>
      </w:r>
      <w:r>
        <w:rPr>
          <w:rFonts w:hint="eastAsia" w:ascii="仿宋_GB2312" w:hAnsi="仿宋_GB2312" w:eastAsia="仿宋_GB2312" w:cs="仿宋_GB2312"/>
          <w:sz w:val="32"/>
          <w:szCs w:val="32"/>
          <w:lang w:val="en-US" w:eastAsia="zh-CN"/>
        </w:rPr>
        <w:t>1048.3</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404.31</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165</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国库集中支付网上结转</w:t>
      </w:r>
      <w:r>
        <w:rPr>
          <w:rFonts w:hint="eastAsia" w:ascii="仿宋_GB2312" w:hAnsi="仿宋_GB2312" w:eastAsia="仿宋_GB2312" w:cs="仿宋_GB2312"/>
          <w:sz w:val="32"/>
          <w:szCs w:val="32"/>
          <w:lang w:val="en-US" w:eastAsia="zh-CN"/>
        </w:rPr>
        <w:t>27.86</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27.86</w:t>
      </w:r>
      <w:r>
        <w:rPr>
          <w:rFonts w:hint="default" w:ascii="仿宋_GB2312" w:hAnsi="仿宋_GB2312" w:eastAsia="仿宋_GB2312" w:cs="仿宋_GB2312"/>
          <w:sz w:val="32"/>
          <w:szCs w:val="32"/>
          <w:lang w:eastAsia="zh-CN"/>
        </w:rPr>
        <w:t>万元。</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（二）支出预算情况</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年瑞金市司法局支出预算总额为</w:t>
      </w:r>
      <w:r>
        <w:rPr>
          <w:rFonts w:hint="eastAsia" w:ascii="仿宋_GB2312" w:hAnsi="仿宋_GB2312" w:eastAsia="仿宋_GB2312" w:cs="仿宋_GB2312"/>
          <w:sz w:val="32"/>
          <w:szCs w:val="32"/>
          <w:lang w:val="en-US" w:eastAsia="zh-CN"/>
        </w:rPr>
        <w:t>1241.16</w:t>
      </w:r>
      <w:r>
        <w:rPr>
          <w:rFonts w:hint="eastAsia" w:ascii="仿宋_GB2312" w:hAnsi="仿宋_GB2312" w:eastAsia="仿宋_GB2312" w:cs="仿宋_GB2312"/>
          <w:sz w:val="32"/>
          <w:szCs w:val="32"/>
          <w:lang w:eastAsia="zh-CN"/>
        </w:rPr>
        <w:t>万元，较上年的</w:t>
      </w:r>
      <w:r>
        <w:rPr>
          <w:rFonts w:hint="eastAsia" w:ascii="仿宋_GB2312" w:hAnsi="仿宋_GB2312" w:eastAsia="仿宋_GB2312" w:cs="仿宋_GB2312"/>
          <w:sz w:val="32"/>
          <w:szCs w:val="32"/>
          <w:lang w:val="en-US" w:eastAsia="zh-CN"/>
        </w:rPr>
        <w:t>1797.39万元，减少556.23万元，主要原因是其他资金预算额度减少了。</w:t>
      </w:r>
      <w:r>
        <w:rPr>
          <w:rFonts w:hint="eastAsia" w:ascii="仿宋_GB2312" w:hAnsi="仿宋_GB2312" w:eastAsia="仿宋_GB2312" w:cs="仿宋_GB2312"/>
          <w:sz w:val="32"/>
          <w:szCs w:val="32"/>
          <w:lang w:eastAsia="zh-CN"/>
        </w:rPr>
        <w:t>其中：</w:t>
      </w:r>
    </w:p>
    <w:p>
      <w:pPr>
        <w:widowControl/>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按支出项目类别划分：基本支出</w:t>
      </w:r>
      <w:r>
        <w:rPr>
          <w:rFonts w:hint="eastAsia" w:ascii="仿宋_GB2312" w:hAnsi="仿宋_GB2312" w:eastAsia="仿宋_GB2312" w:cs="仿宋_GB2312"/>
          <w:sz w:val="32"/>
          <w:szCs w:val="32"/>
          <w:lang w:val="en-US" w:eastAsia="zh-CN"/>
        </w:rPr>
        <w:t>862.1</w:t>
      </w:r>
      <w:r>
        <w:rPr>
          <w:rFonts w:hint="eastAsia" w:ascii="仿宋_GB2312" w:hAnsi="仿宋_GB2312" w:eastAsia="仿宋_GB2312" w:cs="仿宋_GB2312"/>
          <w:sz w:val="32"/>
          <w:szCs w:val="32"/>
          <w:lang w:eastAsia="zh-CN"/>
        </w:rPr>
        <w:t>万元，较上年预算安排增加</w:t>
      </w:r>
      <w:r>
        <w:rPr>
          <w:rFonts w:hint="eastAsia" w:ascii="仿宋_GB2312" w:hAnsi="仿宋_GB2312" w:eastAsia="仿宋_GB2312" w:cs="仿宋_GB2312"/>
          <w:sz w:val="32"/>
          <w:szCs w:val="32"/>
          <w:lang w:val="en-US" w:eastAsia="zh-CN"/>
        </w:rPr>
        <w:t>218.11万元，</w:t>
      </w:r>
      <w:r>
        <w:rPr>
          <w:rFonts w:hint="eastAsia" w:ascii="仿宋_GB2312" w:hAnsi="仿宋_GB2312" w:eastAsia="仿宋_GB2312" w:cs="仿宋_GB2312"/>
          <w:sz w:val="32"/>
          <w:szCs w:val="32"/>
          <w:lang w:eastAsia="zh-CN"/>
        </w:rPr>
        <w:t>包括工资福利支出</w:t>
      </w:r>
      <w:r>
        <w:rPr>
          <w:rFonts w:hint="eastAsia" w:ascii="仿宋_GB2312" w:hAnsi="仿宋_GB2312" w:eastAsia="仿宋_GB2312" w:cs="仿宋_GB2312"/>
          <w:sz w:val="32"/>
          <w:szCs w:val="32"/>
          <w:lang w:val="en-US" w:eastAsia="zh-CN"/>
        </w:rPr>
        <w:t>773.96</w:t>
      </w:r>
      <w:r>
        <w:rPr>
          <w:rFonts w:hint="eastAsia" w:ascii="仿宋_GB2312" w:hAnsi="仿宋_GB2312" w:eastAsia="仿宋_GB2312" w:cs="仿宋_GB2312"/>
          <w:sz w:val="32"/>
          <w:szCs w:val="32"/>
          <w:lang w:eastAsia="zh-CN"/>
        </w:rPr>
        <w:t>万元、商品和服务支出</w:t>
      </w:r>
      <w:r>
        <w:rPr>
          <w:rFonts w:hint="eastAsia" w:ascii="仿宋_GB2312" w:hAnsi="仿宋_GB2312" w:eastAsia="仿宋_GB2312" w:cs="仿宋_GB2312"/>
          <w:sz w:val="32"/>
          <w:szCs w:val="32"/>
          <w:lang w:val="en-US" w:eastAsia="zh-CN"/>
        </w:rPr>
        <w:t>83.32</w:t>
      </w:r>
      <w:r>
        <w:rPr>
          <w:rFonts w:hint="eastAsia" w:ascii="仿宋_GB2312" w:hAnsi="仿宋_GB2312" w:eastAsia="仿宋_GB2312" w:cs="仿宋_GB2312"/>
          <w:sz w:val="32"/>
          <w:szCs w:val="32"/>
          <w:lang w:eastAsia="zh-CN"/>
        </w:rPr>
        <w:t>万元、对个人和家庭的补助支出</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资本性支出0万元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186.2</w:t>
      </w:r>
      <w:r>
        <w:rPr>
          <w:rFonts w:hint="eastAsia" w:ascii="仿宋_GB2312" w:hAnsi="仿宋_GB2312" w:eastAsia="仿宋_GB2312" w:cs="仿宋_GB2312"/>
          <w:sz w:val="32"/>
          <w:szCs w:val="32"/>
          <w:lang w:eastAsia="zh-CN"/>
        </w:rPr>
        <w:t>万元，较上年预算安排减少</w:t>
      </w:r>
      <w:r>
        <w:rPr>
          <w:rFonts w:hint="eastAsia" w:ascii="仿宋_GB2312" w:hAnsi="仿宋_GB2312" w:eastAsia="仿宋_GB2312" w:cs="仿宋_GB2312"/>
          <w:sz w:val="32"/>
          <w:szCs w:val="32"/>
          <w:lang w:val="en-US" w:eastAsia="zh-CN"/>
        </w:rPr>
        <w:t>37.2万元；其他资金165万元，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765万元。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商品和服务支出83.32万元、资本性支出0万元。</w:t>
      </w:r>
    </w:p>
    <w:p>
      <w:pPr>
        <w:widowControl/>
        <w:spacing w:line="600" w:lineRule="exact"/>
        <w:ind w:firstLine="640"/>
        <w:jc w:val="left"/>
        <w:rPr>
          <w:rFonts w:hint="eastAsia"/>
          <w:lang w:val="en-US" w:eastAsia="zh-CN"/>
        </w:rPr>
      </w:pPr>
      <w:r>
        <w:rPr>
          <w:rFonts w:hint="default" w:ascii="仿宋_GB2312" w:hAnsi="仿宋_GB2312" w:eastAsia="仿宋_GB2312" w:cs="仿宋_GB2312"/>
          <w:sz w:val="32"/>
          <w:szCs w:val="32"/>
          <w:lang w:val="en-US" w:eastAsia="zh-CN"/>
        </w:rPr>
        <w:t>按支出功能科目划分：</w:t>
      </w:r>
      <w:r>
        <w:rPr>
          <w:rFonts w:hint="eastAsia" w:ascii="仿宋_GB2312" w:hAnsi="仿宋_GB2312" w:eastAsia="仿宋_GB2312" w:cs="仿宋_GB2312"/>
          <w:sz w:val="32"/>
          <w:szCs w:val="32"/>
          <w:lang w:eastAsia="zh-CN"/>
        </w:rPr>
        <w:t>公共安全支出</w:t>
      </w:r>
      <w:r>
        <w:rPr>
          <w:rFonts w:hint="eastAsia" w:ascii="仿宋_GB2312" w:hAnsi="仿宋_GB2312" w:eastAsia="仿宋_GB2312" w:cs="仿宋_GB2312"/>
          <w:sz w:val="32"/>
          <w:szCs w:val="32"/>
          <w:lang w:val="en-US" w:eastAsia="zh-CN"/>
        </w:rPr>
        <w:t>872.02</w:t>
      </w:r>
      <w:r>
        <w:rPr>
          <w:rFonts w:hint="eastAsia" w:ascii="仿宋_GB2312" w:hAnsi="仿宋_GB2312" w:eastAsia="仿宋_GB2312" w:cs="仿宋_GB2312"/>
          <w:sz w:val="32"/>
          <w:szCs w:val="32"/>
          <w:lang w:eastAsia="zh-CN"/>
        </w:rPr>
        <w:t>万元</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380.11</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116.47</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46.7</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30.83</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较上年预算安排增加</w:t>
      </w:r>
      <w:r>
        <w:rPr>
          <w:rFonts w:hint="eastAsia" w:ascii="仿宋_GB2312" w:hAnsi="仿宋_GB2312" w:eastAsia="仿宋_GB2312" w:cs="仿宋_GB2312"/>
          <w:sz w:val="32"/>
          <w:szCs w:val="32"/>
          <w:lang w:val="en-US" w:eastAsia="zh-CN"/>
        </w:rPr>
        <w:t>0.41</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56.85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12.12</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165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按支出经济分类划分：工资福利支出</w:t>
      </w:r>
      <w:r>
        <w:rPr>
          <w:rFonts w:hint="eastAsia" w:ascii="仿宋_GB2312" w:hAnsi="仿宋_GB2312" w:eastAsia="仿宋_GB2312" w:cs="仿宋_GB2312"/>
          <w:sz w:val="32"/>
          <w:szCs w:val="32"/>
          <w:lang w:val="en-US" w:eastAsia="zh-CN"/>
        </w:rPr>
        <w:t>773.96</w:t>
      </w:r>
      <w:r>
        <w:rPr>
          <w:rFonts w:hint="eastAsia" w:ascii="仿宋_GB2312" w:hAnsi="仿宋_GB2312" w:eastAsia="仿宋_GB2312" w:cs="仿宋_GB2312"/>
          <w:sz w:val="32"/>
          <w:szCs w:val="32"/>
          <w:lang w:eastAsia="zh-CN"/>
        </w:rPr>
        <w:t>万元，较上年预算安排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251.53</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83.32</w:t>
      </w:r>
      <w:r>
        <w:rPr>
          <w:rFonts w:hint="eastAsia" w:ascii="仿宋_GB2312" w:hAnsi="仿宋_GB2312" w:eastAsia="仿宋_GB2312" w:cs="仿宋_GB2312"/>
          <w:sz w:val="32"/>
          <w:szCs w:val="32"/>
          <w:lang w:eastAsia="zh-CN"/>
        </w:rPr>
        <w:t>万元，较上年预算安排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33.7</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；对个人和家庭的补助</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lang w:eastAsia="zh-CN"/>
        </w:rPr>
        <w:t>万元，较上年预算安排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0.28</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（三）财政拨款支出情况</w:t>
      </w:r>
    </w:p>
    <w:p>
      <w:pPr>
        <w:widowControl/>
        <w:spacing w:line="600" w:lineRule="exact"/>
        <w:ind w:firstLine="640"/>
        <w:jc w:val="left"/>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年瑞金市司法局财政补助支出预算</w:t>
      </w:r>
      <w:r>
        <w:rPr>
          <w:rFonts w:hint="eastAsia" w:ascii="仿宋_GB2312" w:hAnsi="仿宋_GB2312" w:eastAsia="仿宋_GB2312" w:cs="仿宋_GB2312"/>
          <w:sz w:val="32"/>
          <w:szCs w:val="32"/>
          <w:lang w:val="en-US" w:eastAsia="zh-CN"/>
        </w:rPr>
        <w:t>1048.3</w:t>
      </w:r>
      <w:r>
        <w:rPr>
          <w:rFonts w:hint="eastAsia" w:ascii="仿宋_GB2312" w:hAnsi="仿宋_GB2312" w:eastAsia="仿宋_GB2312" w:cs="仿宋_GB2312"/>
          <w:sz w:val="32"/>
          <w:szCs w:val="32"/>
          <w:lang w:eastAsia="zh-CN"/>
        </w:rPr>
        <w:t>万元，</w:t>
      </w:r>
      <w:r>
        <w:rPr>
          <w:rFonts w:hint="default"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749.09</w:t>
      </w:r>
      <w:r>
        <w:rPr>
          <w:rFonts w:hint="default" w:ascii="仿宋_GB2312" w:hAnsi="仿宋_GB2312" w:eastAsia="仿宋_GB2312" w:cs="仿宋_GB2312"/>
          <w:sz w:val="32"/>
          <w:szCs w:val="32"/>
          <w:lang w:eastAsia="zh-CN"/>
        </w:rPr>
        <w:t>万元,主要原因为</w:t>
      </w:r>
      <w:r>
        <w:rPr>
          <w:rFonts w:hint="eastAsia" w:ascii="仿宋_GB2312" w:hAnsi="仿宋_GB2312" w:eastAsia="仿宋_GB2312" w:cs="仿宋_GB2312"/>
          <w:sz w:val="32"/>
          <w:szCs w:val="32"/>
          <w:lang w:val="en-US" w:eastAsia="zh-CN"/>
        </w:rPr>
        <w:t>其他资金预算额度减少</w:t>
      </w:r>
      <w:r>
        <w:rPr>
          <w:rFonts w:hint="default" w:ascii="仿宋_GB2312" w:hAnsi="仿宋_GB2312" w:eastAsia="仿宋_GB2312" w:cs="仿宋_GB2312"/>
          <w:sz w:val="32"/>
          <w:szCs w:val="32"/>
          <w:lang w:eastAsia="zh-CN"/>
        </w:rPr>
        <w:t>。</w:t>
      </w:r>
    </w:p>
    <w:p>
      <w:pPr>
        <w:widowControl/>
        <w:spacing w:line="600" w:lineRule="exact"/>
        <w:ind w:firstLine="640"/>
        <w:jc w:val="left"/>
        <w:rPr>
          <w:rFonts w:hint="eastAsia"/>
          <w:lang w:val="en-US" w:eastAsia="zh-CN"/>
        </w:rPr>
      </w:pPr>
      <w:r>
        <w:rPr>
          <w:rFonts w:hint="default" w:ascii="仿宋_GB2312" w:hAnsi="仿宋_GB2312" w:eastAsia="仿宋_GB2312" w:cs="仿宋_GB2312"/>
          <w:sz w:val="32"/>
          <w:szCs w:val="32"/>
          <w:lang w:eastAsia="zh-CN"/>
        </w:rPr>
        <w:t>按支出功能科目划分：</w:t>
      </w:r>
      <w:r>
        <w:rPr>
          <w:rFonts w:hint="eastAsia" w:ascii="仿宋_GB2312" w:hAnsi="仿宋_GB2312" w:eastAsia="仿宋_GB2312" w:cs="仿宋_GB2312"/>
          <w:sz w:val="32"/>
          <w:szCs w:val="32"/>
          <w:lang w:eastAsia="zh-CN"/>
        </w:rPr>
        <w:t>公共安全支出</w:t>
      </w:r>
      <w:r>
        <w:rPr>
          <w:rFonts w:hint="eastAsia" w:ascii="仿宋_GB2312" w:hAnsi="仿宋_GB2312" w:eastAsia="仿宋_GB2312" w:cs="仿宋_GB2312"/>
          <w:sz w:val="32"/>
          <w:szCs w:val="32"/>
          <w:lang w:val="en-US" w:eastAsia="zh-CN"/>
        </w:rPr>
        <w:t>847.48</w:t>
      </w:r>
      <w:r>
        <w:rPr>
          <w:rFonts w:hint="eastAsia" w:ascii="仿宋_GB2312" w:hAnsi="仿宋_GB2312" w:eastAsia="仿宋_GB2312" w:cs="仿宋_GB2312"/>
          <w:sz w:val="32"/>
          <w:szCs w:val="32"/>
          <w:lang w:eastAsia="zh-CN"/>
        </w:rPr>
        <w:t>万元</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355.57</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113.14</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43.37</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30.83</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较上年预算安排增加</w:t>
      </w:r>
      <w:r>
        <w:rPr>
          <w:rFonts w:hint="eastAsia" w:ascii="仿宋_GB2312" w:hAnsi="仿宋_GB2312" w:eastAsia="仿宋_GB2312" w:cs="仿宋_GB2312"/>
          <w:sz w:val="32"/>
          <w:szCs w:val="32"/>
          <w:lang w:val="en-US" w:eastAsia="zh-CN"/>
        </w:rPr>
        <w:t>0.41</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56.85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12.12</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165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w:t>
      </w:r>
    </w:p>
    <w:p>
      <w:pPr>
        <w:widowControl/>
        <w:spacing w:line="600" w:lineRule="exact"/>
        <w:ind w:firstLine="640"/>
        <w:jc w:val="left"/>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按支出项目</w:t>
      </w:r>
      <w:r>
        <w:rPr>
          <w:rFonts w:hint="eastAsia" w:ascii="仿宋_GB2312" w:hAnsi="仿宋_GB2312" w:eastAsia="仿宋_GB2312" w:cs="仿宋_GB2312"/>
          <w:sz w:val="32"/>
          <w:szCs w:val="32"/>
          <w:lang w:eastAsia="zh-CN"/>
        </w:rPr>
        <w:t>类别</w:t>
      </w:r>
      <w:r>
        <w:rPr>
          <w:rFonts w:hint="default" w:ascii="仿宋_GB2312" w:hAnsi="仿宋_GB2312" w:eastAsia="仿宋_GB2312" w:cs="仿宋_GB2312"/>
          <w:sz w:val="32"/>
          <w:szCs w:val="32"/>
          <w:lang w:eastAsia="zh-CN"/>
        </w:rPr>
        <w:t>划分：</w:t>
      </w:r>
      <w:r>
        <w:rPr>
          <w:rFonts w:hint="eastAsia" w:ascii="仿宋_GB2312" w:hAnsi="仿宋_GB2312" w:eastAsia="仿宋_GB2312" w:cs="仿宋_GB2312"/>
          <w:sz w:val="32"/>
          <w:szCs w:val="32"/>
          <w:lang w:eastAsia="zh-CN"/>
        </w:rPr>
        <w:t>基本支出</w:t>
      </w:r>
      <w:r>
        <w:rPr>
          <w:rFonts w:hint="eastAsia" w:ascii="仿宋_GB2312" w:hAnsi="仿宋_GB2312" w:eastAsia="仿宋_GB2312" w:cs="仿宋_GB2312"/>
          <w:sz w:val="32"/>
          <w:szCs w:val="32"/>
          <w:lang w:val="en-US" w:eastAsia="zh-CN"/>
        </w:rPr>
        <w:t>862.1</w:t>
      </w:r>
      <w:r>
        <w:rPr>
          <w:rFonts w:hint="eastAsia" w:ascii="仿宋_GB2312" w:hAnsi="仿宋_GB2312" w:eastAsia="仿宋_GB2312" w:cs="仿宋_GB2312"/>
          <w:sz w:val="32"/>
          <w:szCs w:val="32"/>
          <w:lang w:eastAsia="zh-CN"/>
        </w:rPr>
        <w:t>万元，占支出预算总额的</w:t>
      </w:r>
      <w:r>
        <w:rPr>
          <w:rFonts w:hint="eastAsia" w:ascii="仿宋_GB2312" w:hAnsi="仿宋_GB2312" w:eastAsia="仿宋_GB2312" w:cs="仿宋_GB2312"/>
          <w:sz w:val="32"/>
          <w:szCs w:val="32"/>
          <w:lang w:val="en-US" w:eastAsia="zh-CN"/>
        </w:rPr>
        <w:t>71.05</w:t>
      </w:r>
      <w:r>
        <w:rPr>
          <w:rFonts w:hint="eastAsia" w:ascii="仿宋_GB2312" w:hAnsi="仿宋_GB2312" w:eastAsia="仿宋_GB2312" w:cs="仿宋_GB2312"/>
          <w:sz w:val="32"/>
          <w:szCs w:val="32"/>
          <w:lang w:eastAsia="zh-CN"/>
        </w:rPr>
        <w:t>%，包括工资福利支出</w:t>
      </w:r>
      <w:r>
        <w:rPr>
          <w:rFonts w:hint="eastAsia" w:ascii="仿宋_GB2312" w:hAnsi="仿宋_GB2312" w:eastAsia="仿宋_GB2312" w:cs="仿宋_GB2312"/>
          <w:sz w:val="32"/>
          <w:szCs w:val="32"/>
          <w:lang w:val="en-US" w:eastAsia="zh-CN"/>
        </w:rPr>
        <w:t>773.96</w:t>
      </w:r>
      <w:r>
        <w:rPr>
          <w:rFonts w:hint="eastAsia" w:ascii="仿宋_GB2312" w:hAnsi="仿宋_GB2312" w:eastAsia="仿宋_GB2312" w:cs="仿宋_GB2312"/>
          <w:sz w:val="32"/>
          <w:szCs w:val="32"/>
          <w:lang w:eastAsia="zh-CN"/>
        </w:rPr>
        <w:t>万元、商品和服务支出</w:t>
      </w:r>
      <w:r>
        <w:rPr>
          <w:rFonts w:hint="eastAsia" w:ascii="仿宋_GB2312" w:hAnsi="仿宋_GB2312" w:eastAsia="仿宋_GB2312" w:cs="仿宋_GB2312"/>
          <w:sz w:val="32"/>
          <w:szCs w:val="32"/>
          <w:lang w:val="en-US" w:eastAsia="zh-CN"/>
        </w:rPr>
        <w:t>83.32</w:t>
      </w:r>
      <w:r>
        <w:rPr>
          <w:rFonts w:hint="eastAsia" w:ascii="仿宋_GB2312" w:hAnsi="仿宋_GB2312" w:eastAsia="仿宋_GB2312" w:cs="仿宋_GB2312"/>
          <w:sz w:val="32"/>
          <w:szCs w:val="32"/>
          <w:lang w:eastAsia="zh-CN"/>
        </w:rPr>
        <w:t>万元、对个人和家庭的补助支出</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lang w:eastAsia="zh-CN"/>
        </w:rPr>
        <w:t>万元；</w:t>
      </w:r>
      <w:r>
        <w:rPr>
          <w:rFonts w:hint="default"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186.2</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37.2</w:t>
      </w:r>
      <w:r>
        <w:rPr>
          <w:rFonts w:hint="default"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商品和服务支出83.32万元，资本性支出0万元。</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（四）政府性基金情况</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本部门没有使用</w:t>
      </w:r>
      <w:r>
        <w:rPr>
          <w:rFonts w:hint="default" w:ascii="仿宋_GB2312" w:hAnsi="仿宋_GB2312" w:eastAsia="仿宋_GB2312" w:cs="仿宋_GB2312"/>
          <w:sz w:val="32"/>
          <w:szCs w:val="32"/>
          <w:lang w:eastAsia="zh-CN"/>
        </w:rPr>
        <w:t>政府性基金预算拨款安排的支出</w:t>
      </w:r>
      <w:r>
        <w:rPr>
          <w:rFonts w:hint="eastAsia" w:ascii="仿宋_GB2312" w:hAnsi="仿宋_GB2312" w:eastAsia="仿宋_GB2312" w:cs="仿宋_GB2312"/>
          <w:sz w:val="32"/>
          <w:szCs w:val="32"/>
          <w:lang w:eastAsia="zh-CN"/>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（五）机关运行经费</w:t>
      </w:r>
      <w:r>
        <w:rPr>
          <w:rFonts w:hint="eastAsia" w:ascii="宋体" w:hAnsi="宋体" w:cs="宋体"/>
          <w:b/>
          <w:sz w:val="32"/>
          <w:szCs w:val="32"/>
          <w:lang w:val="en-US" w:eastAsia="zh-CN"/>
        </w:rPr>
        <w:t>/公用经费</w:t>
      </w:r>
      <w:r>
        <w:rPr>
          <w:rFonts w:hint="eastAsia" w:ascii="宋体" w:hAnsi="宋体" w:eastAsia="宋体" w:cs="宋体"/>
          <w:b/>
          <w:sz w:val="32"/>
          <w:szCs w:val="32"/>
        </w:rPr>
        <w:t>等重要事项的说明</w:t>
      </w:r>
    </w:p>
    <w:p>
      <w:pPr>
        <w:widowControl/>
        <w:spacing w:line="600" w:lineRule="exact"/>
        <w:ind w:firstLine="640"/>
        <w:jc w:val="left"/>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2023年部门机关运行费</w:t>
      </w:r>
      <w:bookmarkStart w:id="0" w:name="_GoBack"/>
      <w:bookmarkEnd w:id="0"/>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lang w:val="en-US" w:eastAsia="zh-CN"/>
        </w:rPr>
        <w:t>83.32</w:t>
      </w:r>
      <w:r>
        <w:rPr>
          <w:rFonts w:hint="eastAsia" w:ascii="仿宋_GB2312" w:hAnsi="仿宋_GB2312" w:eastAsia="仿宋_GB2312" w:cs="仿宋_GB2312"/>
          <w:sz w:val="32"/>
          <w:szCs w:val="32"/>
          <w:lang w:eastAsia="zh-CN"/>
        </w:rPr>
        <w:t>万元，比20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年预算</w:t>
      </w:r>
      <w:r>
        <w:rPr>
          <w:rFonts w:hint="eastAsia" w:ascii="仿宋_GB2312" w:hAnsi="仿宋_GB2312" w:eastAsia="仿宋_GB2312" w:cs="仿宋_GB2312"/>
          <w:sz w:val="32"/>
          <w:szCs w:val="32"/>
          <w:lang w:val="en-US" w:eastAsia="zh-CN"/>
        </w:rPr>
        <w:t>减少33.7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下降28.8%</w:t>
      </w:r>
      <w:r>
        <w:rPr>
          <w:rFonts w:hint="eastAsia" w:ascii="仿宋_GB2312" w:hAnsi="仿宋_GB2312" w:eastAsia="仿宋_GB2312" w:cs="仿宋_GB2312"/>
          <w:sz w:val="32"/>
          <w:szCs w:val="32"/>
          <w:lang w:eastAsia="zh-CN"/>
        </w:rPr>
        <w:t>，主要原因为：</w:t>
      </w:r>
      <w:r>
        <w:rPr>
          <w:rFonts w:hint="eastAsia" w:ascii="仿宋_GB2312" w:hAnsi="仿宋_GB2312" w:eastAsia="仿宋_GB2312" w:cs="仿宋_GB2312"/>
          <w:sz w:val="32"/>
          <w:szCs w:val="32"/>
          <w:lang w:val="en-US" w:eastAsia="zh-CN"/>
        </w:rPr>
        <w:t>厉行节约开支</w:t>
      </w:r>
      <w:r>
        <w:rPr>
          <w:rFonts w:hint="default" w:ascii="仿宋_GB2312" w:hAnsi="仿宋_GB2312" w:eastAsia="仿宋_GB2312" w:cs="仿宋_GB2312"/>
          <w:sz w:val="32"/>
          <w:szCs w:val="32"/>
          <w:lang w:eastAsia="zh-CN"/>
        </w:rPr>
        <w:t>。</w:t>
      </w:r>
    </w:p>
    <w:p>
      <w:pPr>
        <w:widowControl/>
        <w:spacing w:line="600" w:lineRule="exact"/>
        <w:ind w:firstLine="640"/>
        <w:jc w:val="left"/>
        <w:rPr>
          <w:rFonts w:hint="default"/>
          <w:lang w:eastAsia="zh-CN"/>
        </w:rPr>
      </w:pPr>
      <w:r>
        <w:rPr>
          <w:rFonts w:hint="eastAsia" w:ascii="仿宋_GB2312" w:hAnsi="仿宋_GB2312" w:eastAsia="仿宋_GB2312" w:cs="仿宋_GB2312"/>
          <w:sz w:val="32"/>
          <w:szCs w:val="32"/>
          <w:lang w:eastAsia="zh-CN"/>
        </w:rPr>
        <w:t>按照财政部《地方预决算公开操作规程》明确的口径，机关运行费指各部门的公用经费(基本支出中商品和服务支出中各明细经济科目)，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六</w:t>
      </w: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国有资本经营情况</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本部门没有使用国有资本经营</w:t>
      </w:r>
      <w:r>
        <w:rPr>
          <w:rFonts w:hint="default" w:ascii="仿宋_GB2312" w:hAnsi="仿宋_GB2312" w:eastAsia="仿宋_GB2312" w:cs="仿宋_GB2312"/>
          <w:sz w:val="32"/>
          <w:szCs w:val="32"/>
          <w:lang w:eastAsia="zh-CN"/>
        </w:rPr>
        <w:t>预算拨款安排的支出</w:t>
      </w:r>
      <w:r>
        <w:rPr>
          <w:rFonts w:hint="eastAsia" w:ascii="仿宋_GB2312" w:hAnsi="仿宋_GB2312" w:eastAsia="仿宋_GB2312" w:cs="仿宋_GB2312"/>
          <w:sz w:val="32"/>
          <w:szCs w:val="32"/>
          <w:lang w:eastAsia="zh-CN"/>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cs="宋体"/>
          <w:b/>
          <w:sz w:val="32"/>
          <w:szCs w:val="32"/>
          <w:lang w:eastAsia="zh-CN"/>
        </w:rPr>
        <w:t>七</w:t>
      </w:r>
      <w:r>
        <w:rPr>
          <w:rFonts w:hint="eastAsia" w:ascii="宋体" w:hAnsi="宋体" w:eastAsia="宋体" w:cs="宋体"/>
          <w:b/>
          <w:sz w:val="32"/>
          <w:szCs w:val="32"/>
        </w:rPr>
        <w:t>）政府采购情况</w:t>
      </w:r>
    </w:p>
    <w:p>
      <w:pPr>
        <w:widowControl/>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部门所属各单位政府采购总额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p>
    <w:p>
      <w:pPr>
        <w:widowControl/>
        <w:spacing w:line="580" w:lineRule="exact"/>
        <w:ind w:firstLine="803" w:firstLineChars="25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cs="宋体"/>
          <w:b/>
          <w:sz w:val="32"/>
          <w:szCs w:val="32"/>
          <w:lang w:eastAsia="zh-CN"/>
        </w:rPr>
        <w:t>八</w:t>
      </w:r>
      <w:r>
        <w:rPr>
          <w:rFonts w:hint="eastAsia" w:ascii="宋体" w:hAnsi="宋体" w:eastAsia="宋体" w:cs="宋体"/>
          <w:b/>
          <w:sz w:val="32"/>
          <w:szCs w:val="32"/>
        </w:rPr>
        <w:t>）国有资产占有使用情况</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辆。</w:t>
      </w:r>
    </w:p>
    <w:p>
      <w:pPr>
        <w:widowControl/>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lang w:val="en-US" w:eastAsia="zh-CN"/>
        </w:rPr>
        <w:t>未安排购置单位价值200万元以上大型设备。</w:t>
      </w:r>
    </w:p>
    <w:p>
      <w:pPr>
        <w:spacing w:line="560" w:lineRule="exact"/>
        <w:ind w:firstLine="643" w:firstLineChars="200"/>
        <w:rPr>
          <w:rFonts w:hint="eastAsia" w:ascii="楷体_GB2312" w:hAnsi="楷体_GB2312" w:eastAsia="楷体_GB2312" w:cs="楷体_GB2312"/>
          <w:bCs/>
          <w:sz w:val="32"/>
          <w:szCs w:val="32"/>
          <w:highlight w:val="none"/>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九</w:t>
      </w:r>
      <w:r>
        <w:rPr>
          <w:rFonts w:hint="eastAsia" w:ascii="楷体_GB2312" w:hAnsi="楷体_GB2312" w:eastAsia="楷体_GB2312" w:cs="楷体_GB2312"/>
          <w:b/>
          <w:bCs w:val="0"/>
          <w:sz w:val="32"/>
          <w:szCs w:val="32"/>
        </w:rPr>
        <w:t>）</w:t>
      </w:r>
      <w:r>
        <w:rPr>
          <w:rFonts w:hint="eastAsia" w:ascii="楷体_GB2312" w:hAnsi="楷体_GB2312" w:eastAsia="楷体_GB2312" w:cs="楷体_GB2312"/>
          <w:b/>
          <w:sz w:val="32"/>
          <w:szCs w:val="32"/>
          <w:highlight w:val="none"/>
        </w:rPr>
        <w:t>预算绩效管理情况说明</w:t>
      </w:r>
    </w:p>
    <w:p>
      <w:pPr>
        <w:widowControl/>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2023年瑞金市司法局对部门整体支出和项目支出全面实施绩效目标管理，2023年部门整体支出预算金额1241.16万元。根据以前年度绩效评价结果，优化2023年预算安排并进一步改进管理、完善政策。</w:t>
      </w:r>
    </w:p>
    <w:p>
      <w:pPr>
        <w:widowControl/>
        <w:spacing w:line="600" w:lineRule="exact"/>
        <w:ind w:firstLine="640"/>
        <w:jc w:val="left"/>
        <w:rPr>
          <w:rFonts w:hint="default" w:ascii="Times New Roman" w:hAnsi="Times New Roman" w:eastAsia="仿宋_GB2312"/>
          <w:bCs/>
          <w:sz w:val="32"/>
          <w:szCs w:val="32"/>
          <w:highlight w:val="none"/>
          <w:lang w:val="en-US" w:eastAsia="zh-CN"/>
        </w:rPr>
      </w:pPr>
      <w:r>
        <w:rPr>
          <w:rFonts w:hint="default"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val="en-US" w:eastAsia="zh-CN"/>
        </w:rPr>
        <w:t>瑞金</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司法局</w:t>
      </w:r>
      <w:r>
        <w:rPr>
          <w:rFonts w:hint="default" w:ascii="仿宋_GB2312" w:hAnsi="仿宋_GB2312" w:eastAsia="仿宋_GB2312" w:cs="仿宋_GB2312"/>
          <w:sz w:val="32"/>
          <w:szCs w:val="32"/>
          <w:lang w:val="en-US" w:eastAsia="zh-CN"/>
        </w:rPr>
        <w:t>部门预算安排项目</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个，项目</w:t>
      </w:r>
      <w:r>
        <w:rPr>
          <w:rFonts w:hint="eastAsia" w:ascii="仿宋_GB2312" w:hAnsi="仿宋_GB2312" w:eastAsia="仿宋_GB2312" w:cs="仿宋_GB2312"/>
          <w:sz w:val="32"/>
          <w:szCs w:val="32"/>
          <w:lang w:val="en-US" w:eastAsia="zh-CN"/>
        </w:rPr>
        <w:t>预算</w:t>
      </w:r>
      <w:r>
        <w:rPr>
          <w:rFonts w:hint="default"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lang w:val="en-US" w:eastAsia="zh-CN"/>
        </w:rPr>
        <w:t>合计373.94</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上年结转为22.74万元，</w:t>
      </w:r>
      <w:r>
        <w:rPr>
          <w:rFonts w:hint="default"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lang w:val="en-US" w:eastAsia="zh-CN"/>
        </w:rPr>
        <w:t>局本级</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个，项目</w:t>
      </w:r>
      <w:r>
        <w:rPr>
          <w:rFonts w:hint="eastAsia" w:ascii="仿宋_GB2312" w:hAnsi="仿宋_GB2312" w:eastAsia="仿宋_GB2312" w:cs="仿宋_GB2312"/>
          <w:sz w:val="32"/>
          <w:szCs w:val="32"/>
          <w:lang w:val="en-US" w:eastAsia="zh-CN"/>
        </w:rPr>
        <w:t>预算</w:t>
      </w:r>
      <w:r>
        <w:rPr>
          <w:rFonts w:hint="default"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lang w:val="en-US" w:eastAsia="zh-CN"/>
        </w:rPr>
        <w:t>预算安排286.2</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，包括工作经费预算安排33万元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法律援助专项经费预算安排50</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法律明白人专项经费预算安排10万元，法律顾问及司法公证服务费预算安排29.2万元，社区矫正专项经费预算安排60万元，律师参与信访法律服务经费预算安排4万元，其他资金预算安排100万元，上年结转为20.66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江西省瑞金市公证处</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个，项目</w:t>
      </w:r>
      <w:r>
        <w:rPr>
          <w:rFonts w:hint="eastAsia" w:ascii="仿宋_GB2312" w:hAnsi="仿宋_GB2312" w:eastAsia="仿宋_GB2312" w:cs="仿宋_GB2312"/>
          <w:sz w:val="32"/>
          <w:szCs w:val="32"/>
          <w:lang w:val="en-US" w:eastAsia="zh-CN"/>
        </w:rPr>
        <w:t>预算</w:t>
      </w:r>
      <w:r>
        <w:rPr>
          <w:rFonts w:hint="default"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lang w:val="en-US" w:eastAsia="zh-CN"/>
        </w:rPr>
        <w:t>预算安排65</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，包括其他资金</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65万元，上年结转为2.08万元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部门重点项目支出绩效目标表详见附公开表。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（十）</w:t>
      </w:r>
      <w:r>
        <w:rPr>
          <w:rFonts w:hint="eastAsia" w:ascii="楷体_GB2312" w:hAnsi="楷体_GB2312" w:eastAsia="楷体_GB2312" w:cs="楷体_GB2312"/>
          <w:b/>
          <w:bCs w:val="0"/>
          <w:color w:val="auto"/>
          <w:sz w:val="32"/>
          <w:szCs w:val="32"/>
          <w:highlight w:val="none"/>
          <w:lang w:val="en-US" w:eastAsia="zh-CN"/>
        </w:rPr>
        <w:t>重点项目：</w:t>
      </w:r>
      <w:r>
        <w:rPr>
          <w:rFonts w:hint="eastAsia" w:ascii="仿宋_GB2312" w:hAnsi="仿宋_GB2312" w:eastAsia="仿宋_GB2312" w:cs="仿宋_GB2312"/>
          <w:color w:val="auto"/>
          <w:sz w:val="32"/>
          <w:szCs w:val="32"/>
          <w:lang w:val="en-US" w:eastAsia="zh-CN"/>
        </w:rPr>
        <w:t>法律援助项目</w:t>
      </w:r>
      <w:r>
        <w:rPr>
          <w:rFonts w:hint="eastAsia" w:ascii="仿宋_GB2312" w:hAnsi="仿宋_GB2312" w:eastAsia="仿宋_GB2312" w:cs="仿宋_GB2312"/>
          <w:sz w:val="32"/>
          <w:szCs w:val="32"/>
          <w:lang w:val="en-US" w:eastAsia="zh-CN"/>
        </w:rPr>
        <w:t>情况说明</w:t>
      </w:r>
    </w:p>
    <w:p>
      <w:pPr>
        <w:keepNext w:val="0"/>
        <w:keepLines w:val="0"/>
        <w:pageBreakBefore w:val="0"/>
        <w:widowControl w:val="0"/>
        <w:kinsoku/>
        <w:wordWrap/>
        <w:overflowPunct/>
        <w:topLinePunct w:val="0"/>
        <w:autoSpaceDE/>
        <w:autoSpaceDN/>
        <w:bidi w:val="0"/>
        <w:adjustRightInd/>
        <w:snapToGrid/>
        <w:spacing w:beforeLines="10" w:line="600" w:lineRule="exact"/>
        <w:ind w:firstLine="640" w:firstLineChars="200"/>
        <w:textAlignment w:val="auto"/>
        <w:rPr>
          <w:rFonts w:hint="eastAsia" w:ascii="仿宋_GB2312" w:eastAsia="仿宋_GB2312"/>
          <w:sz w:val="32"/>
          <w:szCs w:val="32"/>
        </w:rPr>
      </w:pPr>
      <w:r>
        <w:rPr>
          <w:rFonts w:hint="eastAsia" w:ascii="宋体" w:hAnsi="宋体" w:eastAsia="宋体" w:cs="宋体"/>
          <w:bCs/>
          <w:sz w:val="32"/>
          <w:szCs w:val="32"/>
        </w:rPr>
        <w:t>⑴</w:t>
      </w:r>
      <w:r>
        <w:rPr>
          <w:rFonts w:hint="default" w:ascii="Times New Roman" w:hAnsi="Times New Roman" w:eastAsia="仿宋_GB2312" w:cs="Times New Roman"/>
          <w:bCs/>
          <w:sz w:val="32"/>
          <w:szCs w:val="32"/>
        </w:rPr>
        <w:t>项目概述</w:t>
      </w:r>
      <w:r>
        <w:rPr>
          <w:rFonts w:hint="eastAsia" w:ascii="Times New Roman" w:hAnsi="Times New Roman" w:eastAsia="仿宋_GB2312" w:cs="Times New Roman"/>
          <w:bCs/>
          <w:sz w:val="32"/>
          <w:szCs w:val="32"/>
          <w:lang w:eastAsia="zh-CN"/>
        </w:rPr>
        <w:t>：</w:t>
      </w:r>
      <w:r>
        <w:rPr>
          <w:rFonts w:hint="eastAsia" w:ascii="仿宋_GB2312" w:eastAsia="仿宋_GB2312"/>
          <w:sz w:val="32"/>
          <w:szCs w:val="32"/>
        </w:rPr>
        <w:t>①全面开展调查摸底:摸清辖区内法律援助对象底数、基本信息和涉法诉求；②扩大援助范围：将因病、因灾致贫，又不符合法律援助条件的纳入法律援助范围，让法律援助助惠更多困难群众；③开通“绿色通道”，在偏远地区、外出务工人员和困难群众集中地区设立流动工作站，不定期组织开展法律援助下基层、进乡村活动，方便困难群众就近申请法律援助；④推进信息化建设，实现法律援助服务区域和服务对象全覆盖，实现法律援助服务的网络化，一站式，零距离；⑤开展法治宣传活动，提高法治意识；⑥办理法律援助案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Cs/>
          <w:sz w:val="32"/>
          <w:szCs w:val="32"/>
        </w:rPr>
        <w:t>⑵</w:t>
      </w:r>
      <w:r>
        <w:rPr>
          <w:rFonts w:hint="default" w:ascii="Times New Roman" w:hAnsi="Times New Roman" w:eastAsia="仿宋_GB2312" w:cs="Times New Roman"/>
          <w:bCs/>
          <w:sz w:val="32"/>
          <w:szCs w:val="32"/>
        </w:rPr>
        <w:t>立项依据</w:t>
      </w:r>
      <w:r>
        <w:rPr>
          <w:rFonts w:hint="eastAsia" w:ascii="Times New Roman" w:hAnsi="Times New Roman" w:eastAsia="仿宋_GB2312" w:cs="Times New Roman"/>
          <w:bCs/>
          <w:sz w:val="32"/>
          <w:szCs w:val="32"/>
          <w:lang w:eastAsia="zh-CN"/>
        </w:rPr>
        <w:t>：</w:t>
      </w:r>
      <w:r>
        <w:rPr>
          <w:rFonts w:hint="eastAsia" w:ascii="仿宋_GB2312" w:eastAsia="仿宋_GB2312"/>
          <w:sz w:val="32"/>
          <w:szCs w:val="32"/>
        </w:rPr>
        <w:t>根据中共江西省委办公厅赣办发</w:t>
      </w:r>
      <w:r>
        <w:rPr>
          <w:rFonts w:hint="eastAsia" w:ascii="仿宋_GB2312" w:eastAsia="仿宋_GB2312"/>
          <w:sz w:val="32"/>
          <w:szCs w:val="32"/>
          <w:lang w:eastAsia="zh-CN"/>
        </w:rPr>
        <w:t>〔</w:t>
      </w:r>
      <w:r>
        <w:rPr>
          <w:rFonts w:ascii="仿宋_GB2312" w:eastAsia="仿宋_GB2312"/>
          <w:sz w:val="32"/>
          <w:szCs w:val="32"/>
        </w:rPr>
        <w:t>2016</w:t>
      </w:r>
      <w:r>
        <w:rPr>
          <w:rFonts w:hint="eastAsia" w:ascii="仿宋_GB2312" w:eastAsia="仿宋_GB2312"/>
          <w:sz w:val="32"/>
          <w:szCs w:val="32"/>
          <w:lang w:eastAsia="zh-CN"/>
        </w:rPr>
        <w:t>〕</w:t>
      </w:r>
      <w:r>
        <w:rPr>
          <w:rFonts w:ascii="仿宋_GB2312" w:eastAsia="仿宋_GB2312"/>
          <w:sz w:val="32"/>
          <w:szCs w:val="32"/>
        </w:rPr>
        <w:t>19</w:t>
      </w:r>
      <w:r>
        <w:rPr>
          <w:rFonts w:hint="eastAsia" w:ascii="仿宋_GB2312" w:eastAsia="仿宋_GB2312"/>
          <w:sz w:val="32"/>
          <w:szCs w:val="32"/>
        </w:rPr>
        <w:t>号文件及市政府办瑞府办抄字</w:t>
      </w:r>
      <w:r>
        <w:rPr>
          <w:rFonts w:hint="eastAsia" w:ascii="仿宋_GB2312" w:eastAsia="仿宋_GB2312"/>
          <w:sz w:val="32"/>
          <w:szCs w:val="32"/>
          <w:lang w:eastAsia="zh-CN"/>
        </w:rPr>
        <w:t>〔</w:t>
      </w:r>
      <w:r>
        <w:rPr>
          <w:rFonts w:ascii="仿宋_GB2312" w:eastAsia="仿宋_GB2312"/>
          <w:sz w:val="32"/>
          <w:szCs w:val="32"/>
        </w:rPr>
        <w:t>2015</w:t>
      </w:r>
      <w:r>
        <w:rPr>
          <w:rFonts w:hint="eastAsia" w:ascii="仿宋_GB2312" w:eastAsia="仿宋_GB2312"/>
          <w:sz w:val="32"/>
          <w:szCs w:val="32"/>
          <w:lang w:eastAsia="zh-CN"/>
        </w:rPr>
        <w:t>〕</w:t>
      </w:r>
      <w:r>
        <w:rPr>
          <w:rFonts w:ascii="仿宋_GB2312" w:eastAsia="仿宋_GB2312"/>
          <w:sz w:val="32"/>
          <w:szCs w:val="32"/>
        </w:rPr>
        <w:t>805</w:t>
      </w:r>
      <w:r>
        <w:rPr>
          <w:rFonts w:hint="eastAsia" w:ascii="仿宋_GB2312" w:eastAsia="仿宋_GB2312"/>
          <w:sz w:val="32"/>
          <w:szCs w:val="32"/>
        </w:rPr>
        <w:t>号文件精神，将法律援助工作经费列入财政预算。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Cs/>
          <w:sz w:val="32"/>
          <w:szCs w:val="32"/>
        </w:rPr>
        <w:t>⑶</w:t>
      </w:r>
      <w:r>
        <w:rPr>
          <w:rFonts w:hint="default" w:ascii="Times New Roman" w:hAnsi="Times New Roman" w:eastAsia="仿宋_GB2312" w:cs="Times New Roman"/>
          <w:bCs/>
          <w:sz w:val="32"/>
          <w:szCs w:val="32"/>
        </w:rPr>
        <w:t>实施主体</w:t>
      </w:r>
      <w:r>
        <w:rPr>
          <w:rFonts w:hint="eastAsia" w:ascii="Times New Roman" w:hAnsi="Times New Roman" w:eastAsia="仿宋_GB2312" w:cs="Times New Roman"/>
          <w:bCs/>
          <w:sz w:val="32"/>
          <w:szCs w:val="32"/>
          <w:lang w:eastAsia="zh-CN"/>
        </w:rPr>
        <w:t>：</w:t>
      </w:r>
      <w:r>
        <w:rPr>
          <w:rFonts w:hint="eastAsia" w:eastAsia="仿宋_GB2312" w:cs="Times New Roman"/>
          <w:bCs/>
          <w:sz w:val="32"/>
          <w:szCs w:val="32"/>
          <w:lang w:val="en-US" w:eastAsia="zh-CN"/>
        </w:rPr>
        <w:t>瑞金市司法局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仿宋_GB2312" w:hAnsi="仿宋_GB2312" w:eastAsia="仿宋_GB2312" w:cs="仿宋_GB2312"/>
          <w:bCs/>
          <w:sz w:val="32"/>
          <w:szCs w:val="32"/>
        </w:rPr>
        <w:t>⑷</w:t>
      </w:r>
      <w:r>
        <w:rPr>
          <w:rFonts w:hint="default" w:ascii="Times New Roman" w:hAnsi="Times New Roman" w:eastAsia="仿宋_GB2312" w:cs="Times New Roman"/>
          <w:bCs/>
          <w:sz w:val="32"/>
          <w:szCs w:val="32"/>
        </w:rPr>
        <w:t>实施方案</w:t>
      </w:r>
      <w:r>
        <w:rPr>
          <w:rFonts w:hint="eastAsia" w:ascii="Times New Roman" w:hAnsi="Times New Roman" w:eastAsia="仿宋_GB2312" w:cs="Times New Roman"/>
          <w:bCs/>
          <w:sz w:val="32"/>
          <w:szCs w:val="32"/>
          <w:lang w:eastAsia="zh-CN"/>
        </w:rPr>
        <w:t>：在此简要对项目内容进行描述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⑸实施周期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⑹</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年度预算安排</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lang w:val="en-US" w:eastAsia="zh-CN"/>
        </w:rPr>
      </w:pPr>
      <w:r>
        <w:rPr>
          <w:rFonts w:hint="eastAsia" w:ascii="仿宋_GB2312" w:hAnsi="仿宋_GB2312" w:eastAsia="仿宋_GB2312" w:cs="仿宋_GB2312"/>
          <w:bCs/>
          <w:sz w:val="32"/>
          <w:szCs w:val="32"/>
        </w:rPr>
        <w:t>⑺</w:t>
      </w:r>
      <w:r>
        <w:rPr>
          <w:rFonts w:hint="default" w:ascii="Times New Roman" w:hAnsi="Times New Roman" w:eastAsia="仿宋_GB2312" w:cs="Times New Roman"/>
          <w:bCs/>
          <w:sz w:val="32"/>
          <w:szCs w:val="32"/>
        </w:rPr>
        <w:t>绩效目标</w:t>
      </w:r>
      <w:r>
        <w:rPr>
          <w:rFonts w:hint="eastAsia" w:eastAsia="仿宋_GB2312" w:cs="Times New Roman"/>
          <w:bCs/>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cs="宋体"/>
          <w:b/>
          <w:sz w:val="32"/>
          <w:szCs w:val="32"/>
          <w:lang w:eastAsia="zh-CN"/>
        </w:rPr>
        <w:t>2023年</w:t>
      </w:r>
      <w:r>
        <w:rPr>
          <w:rFonts w:hint="eastAsia" w:ascii="宋体" w:hAnsi="宋体" w:eastAsia="宋体" w:cs="宋体"/>
          <w:b/>
          <w:sz w:val="32"/>
          <w:szCs w:val="32"/>
        </w:rPr>
        <w:t>“三公”经费预算情况说明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2023年瑞金市司法局“三公”经费一般公共预算安排安排</w:t>
      </w:r>
      <w:r>
        <w:rPr>
          <w:rFonts w:hint="eastAsia" w:ascii="仿宋_GB2312" w:hAnsi="仿宋_GB2312" w:eastAsia="仿宋_GB2312" w:cs="仿宋_GB2312"/>
          <w:bCs/>
          <w:sz w:val="32"/>
          <w:szCs w:val="32"/>
          <w:lang w:val="en-US" w:eastAsia="zh-CN"/>
        </w:rPr>
        <w:t>17.2</w:t>
      </w:r>
      <w:r>
        <w:rPr>
          <w:rFonts w:hint="eastAsia" w:ascii="仿宋_GB2312" w:hAnsi="仿宋_GB2312" w:eastAsia="仿宋_GB2312" w:cs="仿宋_GB2312"/>
          <w:bCs/>
          <w:sz w:val="32"/>
          <w:szCs w:val="32"/>
          <w:lang w:eastAsia="zh-CN"/>
        </w:rPr>
        <w:t>万元。比上年预算数</w:t>
      </w:r>
      <w:r>
        <w:rPr>
          <w:rFonts w:hint="eastAsia" w:ascii="仿宋_GB2312" w:hAnsi="仿宋_GB2312" w:eastAsia="仿宋_GB2312" w:cs="仿宋_GB2312"/>
          <w:bCs/>
          <w:sz w:val="32"/>
          <w:szCs w:val="32"/>
          <w:lang w:val="en-US" w:eastAsia="zh-CN"/>
        </w:rPr>
        <w:t>16.37万元</w:t>
      </w:r>
      <w:r>
        <w:rPr>
          <w:rFonts w:hint="eastAsia" w:ascii="仿宋_GB2312" w:hAnsi="仿宋_GB2312" w:eastAsia="仿宋_GB2312" w:cs="仿宋_GB2312"/>
          <w:bCs/>
          <w:sz w:val="32"/>
          <w:szCs w:val="32"/>
          <w:lang w:eastAsia="zh-CN"/>
        </w:rPr>
        <w:t>增加0.</w:t>
      </w:r>
      <w:r>
        <w:rPr>
          <w:rFonts w:hint="eastAsia" w:ascii="仿宋_GB2312" w:hAnsi="仿宋_GB2312" w:eastAsia="仿宋_GB2312" w:cs="仿宋_GB2312"/>
          <w:bCs/>
          <w:sz w:val="32"/>
          <w:szCs w:val="32"/>
          <w:lang w:val="en-US" w:eastAsia="zh-CN"/>
        </w:rPr>
        <w:t>83万元，增加5%，</w:t>
      </w:r>
      <w:r>
        <w:rPr>
          <w:rFonts w:hint="eastAsia" w:ascii="仿宋_GB2312" w:hAnsi="仿宋_GB2312" w:eastAsia="仿宋_GB2312" w:cs="仿宋_GB2312"/>
          <w:bCs/>
          <w:sz w:val="32"/>
          <w:szCs w:val="32"/>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因公出国（境）费</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lang w:eastAsia="zh-CN"/>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公务接待费</w:t>
      </w:r>
      <w:r>
        <w:rPr>
          <w:rFonts w:hint="eastAsia" w:ascii="仿宋_GB2312" w:hAnsi="仿宋_GB2312" w:eastAsia="仿宋_GB2312" w:cs="仿宋_GB2312"/>
          <w:bCs/>
          <w:sz w:val="32"/>
          <w:szCs w:val="32"/>
          <w:lang w:val="en-US" w:eastAsia="zh-CN"/>
        </w:rPr>
        <w:t>11.88</w:t>
      </w:r>
      <w:r>
        <w:rPr>
          <w:rFonts w:hint="eastAsia" w:ascii="仿宋_GB2312" w:hAnsi="仿宋_GB2312" w:eastAsia="仿宋_GB2312" w:cs="仿宋_GB2312"/>
          <w:bCs/>
          <w:sz w:val="32"/>
          <w:szCs w:val="32"/>
          <w:lang w:eastAsia="zh-CN"/>
        </w:rPr>
        <w:t>万元，比上年增加</w:t>
      </w:r>
      <w:r>
        <w:rPr>
          <w:rFonts w:hint="eastAsia" w:ascii="仿宋_GB2312" w:hAnsi="仿宋_GB2312" w:eastAsia="仿宋_GB2312" w:cs="仿宋_GB2312"/>
          <w:bCs/>
          <w:sz w:val="32"/>
          <w:szCs w:val="32"/>
          <w:lang w:val="en-US" w:eastAsia="zh-CN"/>
        </w:rPr>
        <w:t>1.11</w:t>
      </w:r>
      <w:r>
        <w:rPr>
          <w:rFonts w:hint="eastAsia" w:ascii="仿宋_GB2312" w:hAnsi="仿宋_GB2312" w:eastAsia="仿宋_GB2312" w:cs="仿宋_GB2312"/>
          <w:bCs/>
          <w:sz w:val="32"/>
          <w:szCs w:val="32"/>
          <w:lang w:eastAsia="zh-CN"/>
        </w:rPr>
        <w:t>万元，主要原因是：工作安排需要，检查走访次数增加。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公务用车运行维护费5.</w:t>
      </w:r>
      <w:r>
        <w:rPr>
          <w:rFonts w:hint="eastAsia" w:ascii="仿宋_GB2312" w:hAnsi="仿宋_GB2312" w:eastAsia="仿宋_GB2312" w:cs="仿宋_GB2312"/>
          <w:bCs/>
          <w:sz w:val="32"/>
          <w:szCs w:val="32"/>
          <w:lang w:val="en-US" w:eastAsia="zh-CN"/>
        </w:rPr>
        <w:t>32</w:t>
      </w:r>
      <w:r>
        <w:rPr>
          <w:rFonts w:hint="eastAsia" w:ascii="仿宋_GB2312" w:hAnsi="仿宋_GB2312" w:eastAsia="仿宋_GB2312" w:cs="仿宋_GB2312"/>
          <w:bCs/>
          <w:sz w:val="32"/>
          <w:szCs w:val="32"/>
          <w:lang w:eastAsia="zh-CN"/>
        </w:rPr>
        <w:t>万元，比上年减少0.2</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万元，主要原因是：实行公务用车改革，节约人员及车辆维护支出。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公务用车购置费</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lang w:eastAsia="zh-CN"/>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lang w:eastAsia="zh-CN"/>
        </w:rPr>
        <w:t>万元，主要原因是：与上年安排保持一致。</w:t>
      </w:r>
    </w:p>
    <w:p>
      <w:pPr>
        <w:pStyle w:val="2"/>
        <w:rPr>
          <w:rFonts w:hint="eastAsia" w:ascii="仿宋_GB2312" w:hAnsi="仿宋_GB2312" w:eastAsia="仿宋_GB2312" w:cs="仿宋_GB2312"/>
          <w:bCs/>
          <w:sz w:val="32"/>
          <w:szCs w:val="32"/>
          <w:lang w:eastAsia="zh-CN"/>
        </w:rPr>
      </w:pPr>
    </w:p>
    <w:p>
      <w:pPr>
        <w:rPr>
          <w:rFonts w:hint="eastAsia"/>
          <w:lang w:eastAsia="zh-CN"/>
        </w:rPr>
      </w:pPr>
    </w:p>
    <w:p>
      <w:pPr>
        <w:widowControl/>
        <w:numPr>
          <w:ilvl w:val="0"/>
          <w:numId w:val="2"/>
        </w:numPr>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eastAsia="zh-CN"/>
        </w:rPr>
        <w:t>瑞金市司法局2023年</w:t>
      </w:r>
      <w:r>
        <w:rPr>
          <w:rFonts w:hint="eastAsia" w:ascii="黑体" w:hAnsi="黑体" w:eastAsia="黑体" w:cs="黑体"/>
          <w:b w:val="0"/>
          <w:bCs/>
          <w:sz w:val="32"/>
          <w:szCs w:val="32"/>
        </w:rPr>
        <w:t>部门预算</w:t>
      </w:r>
      <w:r>
        <w:rPr>
          <w:rFonts w:hint="eastAsia" w:ascii="黑体" w:hAnsi="黑体" w:eastAsia="黑体" w:cs="黑体"/>
          <w:b w:val="0"/>
          <w:bCs/>
          <w:sz w:val="32"/>
          <w:szCs w:val="32"/>
          <w:lang w:eastAsia="zh-CN"/>
        </w:rPr>
        <w:t>公开</w:t>
      </w:r>
      <w:r>
        <w:rPr>
          <w:rFonts w:hint="eastAsia" w:ascii="黑体" w:hAnsi="黑体" w:eastAsia="黑体" w:cs="黑体"/>
          <w:b w:val="0"/>
          <w:bCs/>
          <w:sz w:val="32"/>
          <w:szCs w:val="32"/>
        </w:rPr>
        <w:t>表</w:t>
      </w:r>
    </w:p>
    <w:p>
      <w:pPr>
        <w:pStyle w:val="2"/>
        <w:widowControl w:val="0"/>
        <w:numPr>
          <w:ilvl w:val="0"/>
          <w:numId w:val="0"/>
        </w:numPr>
        <w:jc w:val="both"/>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九、《国有资本经营预算支出表》</w:t>
      </w: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十、《部门整体支出绩效目标表》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十一、《重点项目绩效目标表》</w:t>
      </w:r>
    </w:p>
    <w:p>
      <w:pPr>
        <w:widowControl/>
        <w:spacing w:line="580" w:lineRule="exact"/>
        <w:jc w:val="cente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部分</w:t>
      </w:r>
      <w:r>
        <w:rPr>
          <w:rFonts w:hint="eastAsia" w:ascii="黑体" w:hAnsi="黑体" w:eastAsia="黑体" w:cs="黑体"/>
          <w:b w:val="0"/>
          <w:bCs/>
          <w:sz w:val="32"/>
          <w:szCs w:val="32"/>
          <w:lang w:val="en-US" w:eastAsia="zh-CN"/>
        </w:rPr>
        <w:t xml:space="preserve"> 名词解释</w:t>
      </w:r>
    </w:p>
    <w:p>
      <w:pPr>
        <w:pStyle w:val="2"/>
        <w:rPr>
          <w:rFonts w:hint="eastAsia" w:ascii="黑体" w:hAnsi="黑体" w:eastAsia="黑体" w:cs="黑体"/>
          <w:b w:val="0"/>
          <w:bCs/>
          <w:sz w:val="32"/>
          <w:szCs w:val="32"/>
          <w:lang w:val="en-US" w:eastAsia="zh-CN"/>
        </w:rPr>
      </w:pPr>
    </w:p>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（三）上年结转和结余：填列全部结转和结余的资金数，包括当年结转结余资金和历年滚存结转结余资金。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（一）一般公共服务支出：反映政府提供一般公共服务的支出。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（三）卫生健康支出：反映政府卫生健康方面的支出。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5A4F2A-D305-4F52-8906-D17639884A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91B1501D-0B39-4547-BD00-404E11E92770}"/>
  </w:font>
  <w:font w:name="仿宋_GB2312">
    <w:panose1 w:val="02010609030101010101"/>
    <w:charset w:val="86"/>
    <w:family w:val="modern"/>
    <w:pitch w:val="default"/>
    <w:sig w:usb0="00000001" w:usb1="080E0000" w:usb2="00000000" w:usb3="00000000" w:csb0="00040000" w:csb1="00000000"/>
    <w:embedRegular r:id="rId3" w:fontKey="{0E92DF9A-30A6-4A01-8EED-0D3F860EC7CB}"/>
  </w:font>
  <w:font w:name="楷体_GB2312">
    <w:altName w:val="楷体"/>
    <w:panose1 w:val="02010609030101010101"/>
    <w:charset w:val="86"/>
    <w:family w:val="auto"/>
    <w:pitch w:val="default"/>
    <w:sig w:usb0="00000000" w:usb1="00000000" w:usb2="00000000" w:usb3="00000000" w:csb0="00040000" w:csb1="00000000"/>
    <w:embedRegular r:id="rId4" w:fontKey="{5EE4468C-C08B-475A-979B-7E8793A39031}"/>
  </w:font>
  <w:font w:name="仿宋">
    <w:panose1 w:val="02010609060101010101"/>
    <w:charset w:val="86"/>
    <w:family w:val="auto"/>
    <w:pitch w:val="default"/>
    <w:sig w:usb0="800002BF" w:usb1="38CF7CFA" w:usb2="00000016" w:usb3="00000000" w:csb0="00040001" w:csb1="00000000"/>
    <w:embedRegular r:id="rId5" w:fontKey="{656A1B6B-F00B-42C4-B0E4-FC830AC62D7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ECAEC"/>
    <w:multiLevelType w:val="singleLevel"/>
    <w:tmpl w:val="398ECAEC"/>
    <w:lvl w:ilvl="0" w:tentative="0">
      <w:start w:val="3"/>
      <w:numFmt w:val="chineseCounting"/>
      <w:suff w:val="space"/>
      <w:lvlText w:val="第%1部分"/>
      <w:lvlJc w:val="left"/>
      <w:rPr>
        <w:rFonts w:hint="eastAsia"/>
      </w:rPr>
    </w:lvl>
  </w:abstractNum>
  <w:abstractNum w:abstractNumId="1">
    <w:nsid w:val="5ED46250"/>
    <w:multiLevelType w:val="singleLevel"/>
    <w:tmpl w:val="5ED46250"/>
    <w:lvl w:ilvl="0" w:tentative="0">
      <w:start w:val="1"/>
      <w:numFmt w:val="chineseCounting"/>
      <w:suff w:val="nothing"/>
      <w:lvlText w:val="%1、"/>
      <w:lvlJc w:val="left"/>
      <w:pPr>
        <w:ind w:left="-1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mM0MGI4NGI4NTU2NmRlODMwMzJmYWRkYmIxZTY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FC620E"/>
    <w:rsid w:val="03AA585E"/>
    <w:rsid w:val="046B77A1"/>
    <w:rsid w:val="04A253BD"/>
    <w:rsid w:val="04AD751E"/>
    <w:rsid w:val="05390672"/>
    <w:rsid w:val="05987655"/>
    <w:rsid w:val="05DE5F2E"/>
    <w:rsid w:val="06275131"/>
    <w:rsid w:val="066E2621"/>
    <w:rsid w:val="06A020A3"/>
    <w:rsid w:val="07066BED"/>
    <w:rsid w:val="07C64996"/>
    <w:rsid w:val="07F81328"/>
    <w:rsid w:val="08B13234"/>
    <w:rsid w:val="08FD0700"/>
    <w:rsid w:val="099C039C"/>
    <w:rsid w:val="0A1E2E56"/>
    <w:rsid w:val="0B885D88"/>
    <w:rsid w:val="0BB963A0"/>
    <w:rsid w:val="0CF750C9"/>
    <w:rsid w:val="0DEB14A0"/>
    <w:rsid w:val="0F11257B"/>
    <w:rsid w:val="0F3152E9"/>
    <w:rsid w:val="0F664F8E"/>
    <w:rsid w:val="0F790541"/>
    <w:rsid w:val="11527CEC"/>
    <w:rsid w:val="11961522"/>
    <w:rsid w:val="12301DA5"/>
    <w:rsid w:val="127C4719"/>
    <w:rsid w:val="12B510F0"/>
    <w:rsid w:val="138353C1"/>
    <w:rsid w:val="13884C75"/>
    <w:rsid w:val="13E9022F"/>
    <w:rsid w:val="14016119"/>
    <w:rsid w:val="14493357"/>
    <w:rsid w:val="14D4698B"/>
    <w:rsid w:val="14F246A8"/>
    <w:rsid w:val="159D44C3"/>
    <w:rsid w:val="162C3B86"/>
    <w:rsid w:val="17AA3510"/>
    <w:rsid w:val="1BA40140"/>
    <w:rsid w:val="1BAD66FA"/>
    <w:rsid w:val="1C8F5AA4"/>
    <w:rsid w:val="1D19306A"/>
    <w:rsid w:val="1E716C8A"/>
    <w:rsid w:val="20DC0DBF"/>
    <w:rsid w:val="216B0993"/>
    <w:rsid w:val="21805609"/>
    <w:rsid w:val="221B7C97"/>
    <w:rsid w:val="22B92AFA"/>
    <w:rsid w:val="232D4E97"/>
    <w:rsid w:val="234E6E48"/>
    <w:rsid w:val="23D4005C"/>
    <w:rsid w:val="255D658D"/>
    <w:rsid w:val="25BD1DD5"/>
    <w:rsid w:val="26CD230B"/>
    <w:rsid w:val="27D613F5"/>
    <w:rsid w:val="281B47CC"/>
    <w:rsid w:val="295A7042"/>
    <w:rsid w:val="29AA37FB"/>
    <w:rsid w:val="2A6E7289"/>
    <w:rsid w:val="2AC248CB"/>
    <w:rsid w:val="2B9E1D7C"/>
    <w:rsid w:val="2BA6092A"/>
    <w:rsid w:val="2C983467"/>
    <w:rsid w:val="2EBA5074"/>
    <w:rsid w:val="2ED718A0"/>
    <w:rsid w:val="2F332E37"/>
    <w:rsid w:val="2F672DEA"/>
    <w:rsid w:val="2FDC3C6A"/>
    <w:rsid w:val="303C2B83"/>
    <w:rsid w:val="30B175F3"/>
    <w:rsid w:val="30D151CB"/>
    <w:rsid w:val="3170342E"/>
    <w:rsid w:val="32C47F60"/>
    <w:rsid w:val="33883169"/>
    <w:rsid w:val="33C0453B"/>
    <w:rsid w:val="35D15ABF"/>
    <w:rsid w:val="35D6470F"/>
    <w:rsid w:val="3696565B"/>
    <w:rsid w:val="36CC15BF"/>
    <w:rsid w:val="36ED182D"/>
    <w:rsid w:val="37C4173A"/>
    <w:rsid w:val="38922739"/>
    <w:rsid w:val="39D96793"/>
    <w:rsid w:val="3A496F92"/>
    <w:rsid w:val="3B102E3D"/>
    <w:rsid w:val="3BB501C0"/>
    <w:rsid w:val="3BF35CF4"/>
    <w:rsid w:val="3C184ED4"/>
    <w:rsid w:val="3C4A0E3B"/>
    <w:rsid w:val="3C6159E8"/>
    <w:rsid w:val="3D687E52"/>
    <w:rsid w:val="3E133F77"/>
    <w:rsid w:val="3F3E27B9"/>
    <w:rsid w:val="3FB05BB2"/>
    <w:rsid w:val="40131C6D"/>
    <w:rsid w:val="408827DE"/>
    <w:rsid w:val="40923561"/>
    <w:rsid w:val="416A0111"/>
    <w:rsid w:val="42452EB5"/>
    <w:rsid w:val="438F22F2"/>
    <w:rsid w:val="445C1AD2"/>
    <w:rsid w:val="4527029E"/>
    <w:rsid w:val="460B398A"/>
    <w:rsid w:val="46971BE9"/>
    <w:rsid w:val="48A07065"/>
    <w:rsid w:val="48EA5FF6"/>
    <w:rsid w:val="49D2118A"/>
    <w:rsid w:val="4A0C3670"/>
    <w:rsid w:val="4AB45828"/>
    <w:rsid w:val="4B6D7E14"/>
    <w:rsid w:val="4C9D0549"/>
    <w:rsid w:val="4DDA49ED"/>
    <w:rsid w:val="4FFC70AF"/>
    <w:rsid w:val="50FC442C"/>
    <w:rsid w:val="51CC2E1B"/>
    <w:rsid w:val="51D578F1"/>
    <w:rsid w:val="52121413"/>
    <w:rsid w:val="522D2867"/>
    <w:rsid w:val="52810D8B"/>
    <w:rsid w:val="52881C8C"/>
    <w:rsid w:val="53014C0C"/>
    <w:rsid w:val="53060DEF"/>
    <w:rsid w:val="538E4400"/>
    <w:rsid w:val="53B36FFC"/>
    <w:rsid w:val="53D31D87"/>
    <w:rsid w:val="541948F2"/>
    <w:rsid w:val="556B16C1"/>
    <w:rsid w:val="55FA0C3A"/>
    <w:rsid w:val="56496E5F"/>
    <w:rsid w:val="56B12F57"/>
    <w:rsid w:val="570A1CA9"/>
    <w:rsid w:val="579161E1"/>
    <w:rsid w:val="57A23F4A"/>
    <w:rsid w:val="595E5520"/>
    <w:rsid w:val="59A33FA9"/>
    <w:rsid w:val="59CC4786"/>
    <w:rsid w:val="5A1361B8"/>
    <w:rsid w:val="5A2040C5"/>
    <w:rsid w:val="5A750D95"/>
    <w:rsid w:val="5B8C5F46"/>
    <w:rsid w:val="5C6B051A"/>
    <w:rsid w:val="5D8F750B"/>
    <w:rsid w:val="5E7615F3"/>
    <w:rsid w:val="5E9510CF"/>
    <w:rsid w:val="5EDD7F5D"/>
    <w:rsid w:val="5F5F2E66"/>
    <w:rsid w:val="5FEC548B"/>
    <w:rsid w:val="614D7A43"/>
    <w:rsid w:val="61C805F0"/>
    <w:rsid w:val="631C300F"/>
    <w:rsid w:val="63B10DDE"/>
    <w:rsid w:val="64615B5B"/>
    <w:rsid w:val="654C1999"/>
    <w:rsid w:val="65D320F4"/>
    <w:rsid w:val="65DD5D88"/>
    <w:rsid w:val="67083227"/>
    <w:rsid w:val="67476A05"/>
    <w:rsid w:val="683947AB"/>
    <w:rsid w:val="68736174"/>
    <w:rsid w:val="6A402C68"/>
    <w:rsid w:val="6BB63302"/>
    <w:rsid w:val="6C5F0511"/>
    <w:rsid w:val="6CDF43B0"/>
    <w:rsid w:val="6D4321EA"/>
    <w:rsid w:val="6D8A547C"/>
    <w:rsid w:val="6DD94AFC"/>
    <w:rsid w:val="6DF57141"/>
    <w:rsid w:val="6E3E6AB4"/>
    <w:rsid w:val="6E971B7C"/>
    <w:rsid w:val="6F901B4F"/>
    <w:rsid w:val="710366B1"/>
    <w:rsid w:val="71687B48"/>
    <w:rsid w:val="716D6A1B"/>
    <w:rsid w:val="717A419A"/>
    <w:rsid w:val="719F16DB"/>
    <w:rsid w:val="72816F46"/>
    <w:rsid w:val="729F326B"/>
    <w:rsid w:val="732F4795"/>
    <w:rsid w:val="7548139F"/>
    <w:rsid w:val="77962ADB"/>
    <w:rsid w:val="77D2622F"/>
    <w:rsid w:val="789C4861"/>
    <w:rsid w:val="78E57CE3"/>
    <w:rsid w:val="78FF6FF6"/>
    <w:rsid w:val="7A9E5575"/>
    <w:rsid w:val="7AE31AEE"/>
    <w:rsid w:val="7BF0611B"/>
    <w:rsid w:val="7C907F65"/>
    <w:rsid w:val="7D8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rPr>
  </w:style>
  <w:style w:type="character" w:styleId="7">
    <w:name w:val="Hyperlink"/>
    <w:basedOn w:val="5"/>
    <w:qFormat/>
    <w:uiPriority w:val="0"/>
    <w:rPr>
      <w:color w:val="0000FF"/>
      <w:u w:val="single"/>
    </w:rPr>
  </w:style>
  <w:style w:type="character" w:customStyle="1" w:styleId="8">
    <w:name w:val="hei141"/>
    <w:basedOn w:val="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4055</Words>
  <Characters>4450</Characters>
  <Lines>3</Lines>
  <Paragraphs>1</Paragraphs>
  <TotalTime>1</TotalTime>
  <ScaleCrop>false</ScaleCrop>
  <LinksUpToDate>false</LinksUpToDate>
  <CharactersWithSpaces>4487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刘丽君</cp:lastModifiedBy>
  <cp:lastPrinted>2019-03-19T02:04:00Z</cp:lastPrinted>
  <dcterms:modified xsi:type="dcterms:W3CDTF">2023-03-22T09:52:58Z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58B049B05F61495594505DAF24493E76</vt:lpwstr>
  </property>
</Properties>
</file>