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住建局业务办理办事指南</w:t>
      </w:r>
    </w:p>
    <w:p>
      <w:pPr>
        <w:jc w:val="center"/>
        <w:rPr>
          <w:rFonts w:hint="eastAsia" w:ascii="等线 Light" w:hAnsi="等线 Light" w:eastAsia="等线 Light" w:cs="等线 Light"/>
          <w:b/>
          <w:bCs/>
          <w:kern w:val="0"/>
          <w:sz w:val="44"/>
          <w:szCs w:val="44"/>
          <w:shd w:val="clear" w:color="auto" w:fill="FFFFFF"/>
        </w:rPr>
      </w:pP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  <w:t xml:space="preserve">一、服务内容： </w:t>
      </w: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一般建设工程消防备案与抽查办事指南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  <w:t>二、办理流程: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住建局窗口获取表格、网址→网上提交申报材料→网上受理→网上审查→现场消防验收评定→办结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  <w:t>三、申报材料：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1.建设工程消防验收备案表（建设单位盖公章）。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2.建设工程消防施工竣工报告。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3.建设工程竣工验收消防施工质量监理评估报告。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4.建筑消防设施设备检验检测记录表格及问题整改回复（问题整改前、整改后图片彩色打印）。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5.检验报告（建筑消防设施〈技术服务机构盖骑缝公章〉）。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6.建设工程竣工验收消防设计质量检查报告。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7.建设工程竣工验收消防查验报告（建设单位盖骑缝公章）。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8.《建设工程消防质量终身负责制登记表》（建设单位、设计单位、图审机构、施工单位、工程监理和消防技术服务机构提交及盖公章）。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9.材料真实性承诺书（建设单位、设计单位、施工单位、监理单位、技术服务机构盖章及项目负责人签字）。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10.涉及消防的建设工程竣工图纸。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11.质量保证资料核查表（相关检查记录〈分火灾自动报警、消火栓灭火等系统〉）。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12.消防设计文件（设计单位、图审机构盖骑缝公章）。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13.房屋建筑和市政基础设施工程设计文件审查合格书。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14.建设工程规划许可证（复印件）。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  <w:t>四、法律依据：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《中华人民共和国建筑法》《中华人民共和国消防法》《建设工程质量管理条例》《建设工程消防设计审查验收管理暂行规定》等有关规定。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  <w:t>五、办理期限：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法定时限：15个工作日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承诺时限：10个工作日。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  <w:t xml:space="preserve">六、服务窗口：   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名称：瑞金市政务服务中心一站式集中审批住建局窗口</w:t>
      </w:r>
      <w:bookmarkStart w:id="0" w:name="_GoBack"/>
      <w:bookmarkEnd w:id="0"/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地址：江西省瑞金市经开区长征大道行政审批局一号楼2楼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  <w:t>七、办理时间：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周一至周五 上午9：00-12：00；下午13：30-17：00（法定节假日除外）</w:t>
      </w:r>
    </w:p>
    <w:p>
      <w:pPr>
        <w:pStyle w:val="9"/>
        <w:ind w:firstLine="0" w:firstLineChars="0"/>
        <w:rPr>
          <w:rFonts w:hint="default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联系电话：0797-2533433</w:t>
      </w:r>
    </w:p>
    <w:p>
      <w:pPr>
        <w:pStyle w:val="9"/>
        <w:ind w:firstLine="0" w:firstLineChars="0"/>
        <w:rPr>
          <w:rFonts w:hint="eastAsia" w:ascii="宋体" w:hAnsi="宋体" w:cs="宋体" w:eastAsiaTheme="min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418" w:bottom="96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000000"/>
    <w:rsid w:val="113A0BD3"/>
    <w:rsid w:val="152B5A7A"/>
    <w:rsid w:val="191351C1"/>
    <w:rsid w:val="1D807B0D"/>
    <w:rsid w:val="23365962"/>
    <w:rsid w:val="2C786A70"/>
    <w:rsid w:val="32353727"/>
    <w:rsid w:val="3453539C"/>
    <w:rsid w:val="34574E3B"/>
    <w:rsid w:val="3A482384"/>
    <w:rsid w:val="45631BD4"/>
    <w:rsid w:val="46E8695E"/>
    <w:rsid w:val="4F997D1C"/>
    <w:rsid w:val="58E965FE"/>
    <w:rsid w:val="5E9A409E"/>
    <w:rsid w:val="65AF6767"/>
    <w:rsid w:val="6A400576"/>
    <w:rsid w:val="6FFE4EB5"/>
    <w:rsid w:val="714F33E1"/>
    <w:rsid w:val="71F23E6C"/>
    <w:rsid w:val="78B82DBE"/>
    <w:rsid w:val="7D4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724</Characters>
  <Lines>0</Lines>
  <Paragraphs>0</Paragraphs>
  <TotalTime>2</TotalTime>
  <ScaleCrop>false</ScaleCrop>
  <LinksUpToDate>false</LinksUpToDate>
  <CharactersWithSpaces>729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2021-01-06T04:01:00Z</dcterms:created>
  <dc:creator>Administrator</dc:creator>
  <cp:lastModifiedBy>敏儿</cp:lastModifiedBy>
  <cp:lastPrinted>2022-05-25T01:15:00Z</cp:lastPrinted>
  <dcterms:modified xsi:type="dcterms:W3CDTF">2022-08-15T06:21:24Z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E4FF1DE5F8CC47E79D30511F93A869C5</vt:lpwstr>
  </property>
</Properties>
</file>