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一、服务内容：省级重点保护陆生</w:t>
      </w:r>
      <w:r>
        <w:rPr>
          <w:rFonts w:hint="eastAsia" w:ascii="仿宋" w:hAnsi="仿宋" w:eastAsia="仿宋" w:cs="仿宋"/>
          <w:sz w:val="28"/>
          <w:szCs w:val="28"/>
        </w:rPr>
        <w:t>野生动物驯养繁殖许可（省保护的有益的、或者有重要经济科学研究价值的陆生野生动物驯养繁殖及经营利用许可、黑天鹅、环颈雉、蓝孔雀驯养繁殖许可证核发）</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申请人提供养殖物种、场所、种源合法来源申请材料→审查养殖场所是否符合养殖条件、种源来源是否合法、养殖人是否具备养殖技术→办理发证或转报省</w:t>
      </w:r>
      <w:r>
        <w:rPr>
          <w:rFonts w:hint="eastAsia" w:ascii="仿宋" w:hAnsi="仿宋" w:eastAsia="仿宋" w:cs="仿宋"/>
          <w:sz w:val="28"/>
          <w:szCs w:val="28"/>
          <w:lang w:eastAsia="zh-CN"/>
        </w:rPr>
        <w:t>局</w:t>
      </w:r>
      <w:r>
        <w:rPr>
          <w:rFonts w:hint="eastAsia" w:ascii="仿宋" w:hAnsi="仿宋" w:eastAsia="仿宋" w:cs="仿宋"/>
          <w:sz w:val="28"/>
          <w:szCs w:val="28"/>
        </w:rPr>
        <w:t>办理发证办结。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1、申请；2、申请人资格证明；3、工商执照复印件；4、有固定场所证明；5、引种方驯养繁殖、经营许可营业执照等材料。</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《江西省实施&lt;中华人民共和国野生动物保护法&gt;办法》 第二十六条 驯养繁殖野生动物的，应当按下列规定申请驯养繁殖许可证：(三)属于省保护的有益的或者有重要经济、科学研究价值的陆生野生动物的，由县级人民政府野生动物主管部门批准发证。</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承诺时限：15个工作日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hint="eastAsia" w:ascii="仿宋" w:hAnsi="仿宋" w:eastAsia="仿宋" w:cs="仿宋"/>
          <w:sz w:val="28"/>
          <w:szCs w:val="28"/>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widowControl/>
        <w:shd w:val="clear" w:color="auto" w:fill="FFFFFF"/>
        <w:spacing w:line="240" w:lineRule="atLeast"/>
        <w:jc w:val="both"/>
        <w:rPr>
          <w:rFonts w:asciiTheme="majorEastAsia" w:hAnsiTheme="majorEastAsia" w:eastAsiaTheme="majorEastAsia" w:cstheme="majorEastAsia"/>
          <w:b/>
          <w:bCs/>
          <w:kern w:val="0"/>
          <w:sz w:val="36"/>
          <w:szCs w:val="36"/>
          <w:shd w:val="clear" w:color="auto" w:fill="FFFFFF"/>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hint="eastAsia" w:ascii="仿宋" w:hAnsi="仿宋" w:eastAsia="仿宋" w:cs="仿宋"/>
          <w:sz w:val="28"/>
          <w:szCs w:val="28"/>
        </w:rPr>
        <w:t>森林防火重点期野外用火审批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政务服务中心林业窗口受理→所在乡镇初审→原单位会同所在乡镇踏勘、审查→报市政府审批办结（原单位派送同意审批表）</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1、申请报告（提交包括用火目的、地点、面积以及防火安全措施等内容的书面用火申请）</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right="-197" w:rightChars="-94"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《江西省森林防火条例》第二十条 森林防火重点期内，禁止在森林防火区烧荒、烧田埂草、烧草木灰、焚烧秸杆、吸烟、烤火、野炊、焚香烧纸、燃放烟花爆竹等一切野外用火。 因造林整地、烧除疫木等特殊情况确需野外用火的，必须经县级人民政府批准。</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p>
    <w:p>
      <w:pPr>
        <w:spacing w:line="520" w:lineRule="exact"/>
        <w:ind w:right="-197" w:rightChars="-94" w:firstLine="280" w:firstLineChars="100"/>
        <w:rPr>
          <w:rFonts w:asciiTheme="minorEastAsia" w:hAnsiTheme="minorEastAsia" w:cstheme="minorEastAsia"/>
          <w:b/>
          <w:bCs/>
          <w:sz w:val="28"/>
          <w:szCs w:val="28"/>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承诺时限：5个工作日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3E50E63"/>
    <w:rsid w:val="04217A4C"/>
    <w:rsid w:val="04C70629"/>
    <w:rsid w:val="05F250AD"/>
    <w:rsid w:val="064F40B5"/>
    <w:rsid w:val="06BE0CF9"/>
    <w:rsid w:val="070142C4"/>
    <w:rsid w:val="075561D5"/>
    <w:rsid w:val="082F2519"/>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DC74FF4"/>
    <w:rsid w:val="1F6839CB"/>
    <w:rsid w:val="206B3DED"/>
    <w:rsid w:val="23692404"/>
    <w:rsid w:val="23F922FD"/>
    <w:rsid w:val="242F2F45"/>
    <w:rsid w:val="25507727"/>
    <w:rsid w:val="26027A71"/>
    <w:rsid w:val="27D668C5"/>
    <w:rsid w:val="28A20292"/>
    <w:rsid w:val="2A3025BC"/>
    <w:rsid w:val="2BA20DD5"/>
    <w:rsid w:val="2BC233DF"/>
    <w:rsid w:val="2C143568"/>
    <w:rsid w:val="2D045E9D"/>
    <w:rsid w:val="2DFC4650"/>
    <w:rsid w:val="2EE879A7"/>
    <w:rsid w:val="2FC462AC"/>
    <w:rsid w:val="31A92050"/>
    <w:rsid w:val="32CE477D"/>
    <w:rsid w:val="33377A41"/>
    <w:rsid w:val="33880032"/>
    <w:rsid w:val="33D80AE3"/>
    <w:rsid w:val="343F753F"/>
    <w:rsid w:val="356639D0"/>
    <w:rsid w:val="36BE02D5"/>
    <w:rsid w:val="37BA5359"/>
    <w:rsid w:val="37BB7471"/>
    <w:rsid w:val="37ED231E"/>
    <w:rsid w:val="3AAB7CC6"/>
    <w:rsid w:val="3AAE529E"/>
    <w:rsid w:val="3B0E3BA1"/>
    <w:rsid w:val="3B916E0A"/>
    <w:rsid w:val="3D026E4B"/>
    <w:rsid w:val="3D567BB1"/>
    <w:rsid w:val="3D893A29"/>
    <w:rsid w:val="41EF6B57"/>
    <w:rsid w:val="43361951"/>
    <w:rsid w:val="43376F57"/>
    <w:rsid w:val="446C0589"/>
    <w:rsid w:val="460F20AB"/>
    <w:rsid w:val="479E693C"/>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C82699B"/>
    <w:rsid w:val="5DDC7B17"/>
    <w:rsid w:val="5EE63696"/>
    <w:rsid w:val="5F2A1ADE"/>
    <w:rsid w:val="60D87F4A"/>
    <w:rsid w:val="6126401B"/>
    <w:rsid w:val="61584654"/>
    <w:rsid w:val="63D65245"/>
    <w:rsid w:val="642E3B87"/>
    <w:rsid w:val="66083735"/>
    <w:rsid w:val="66304607"/>
    <w:rsid w:val="664D6D7F"/>
    <w:rsid w:val="66AC4CF5"/>
    <w:rsid w:val="671D5FAB"/>
    <w:rsid w:val="69352FD8"/>
    <w:rsid w:val="697B66DF"/>
    <w:rsid w:val="6E8F63AF"/>
    <w:rsid w:val="6FFE5999"/>
    <w:rsid w:val="70EA3523"/>
    <w:rsid w:val="71344136"/>
    <w:rsid w:val="72FA31F3"/>
    <w:rsid w:val="74F41BA6"/>
    <w:rsid w:val="75440398"/>
    <w:rsid w:val="75B410EA"/>
    <w:rsid w:val="75EF4FAF"/>
    <w:rsid w:val="76273DB4"/>
    <w:rsid w:val="781951E6"/>
    <w:rsid w:val="782B27E6"/>
    <w:rsid w:val="7E984BCD"/>
    <w:rsid w:val="7FA30BAC"/>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458</Words>
  <Characters>492</Characters>
  <Lines>39</Lines>
  <Paragraphs>11</Paragraphs>
  <TotalTime>0</TotalTime>
  <ScaleCrop>false</ScaleCrop>
  <LinksUpToDate>false</LinksUpToDate>
  <CharactersWithSpaces>498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2022-08-17T07:08:06Z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E3DE72EA494D443992FA7C5F3C084499</vt:lpwstr>
  </property>
</Properties>
</file>